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7CA07" w14:textId="77777777" w:rsidR="00E8240C" w:rsidRPr="004A5A51" w:rsidRDefault="00E8240C">
      <w:pPr>
        <w:rPr>
          <w:rFonts w:ascii="Times New Roman" w:hAnsi="Times New Roman" w:cs="Times New Roman"/>
        </w:rPr>
      </w:pPr>
    </w:p>
    <w:p w14:paraId="57341F43" w14:textId="4E761979" w:rsidR="00A53F39" w:rsidRDefault="00A53F39" w:rsidP="00A53F39">
      <w:pPr>
        <w:spacing w:after="0" w:line="240" w:lineRule="auto"/>
        <w:rPr>
          <w:rFonts w:ascii="Times New Roman" w:hAnsi="Times New Roman" w:cs="Times New Roman"/>
          <w:b/>
          <w:bCs/>
          <w:sz w:val="28"/>
          <w:szCs w:val="28"/>
          <w:lang w:val="en-ID"/>
        </w:rPr>
      </w:pPr>
      <w:r w:rsidRPr="00A53F39">
        <w:rPr>
          <w:rFonts w:ascii="Times New Roman" w:hAnsi="Times New Roman" w:cs="Times New Roman"/>
          <w:b/>
          <w:bCs/>
          <w:sz w:val="28"/>
          <w:szCs w:val="28"/>
          <w:lang w:val="en-ID"/>
        </w:rPr>
        <w:t>Konsep ideal audit hak kekayaan intelektual dalam</w:t>
      </w:r>
      <w:r>
        <w:rPr>
          <w:rFonts w:ascii="Times New Roman" w:hAnsi="Times New Roman" w:cs="Times New Roman"/>
          <w:b/>
          <w:bCs/>
          <w:sz w:val="28"/>
          <w:szCs w:val="28"/>
          <w:lang w:val="en-ID"/>
        </w:rPr>
        <w:t xml:space="preserve"> </w:t>
      </w:r>
      <w:r w:rsidRPr="00A53F39">
        <w:rPr>
          <w:rFonts w:ascii="Times New Roman" w:hAnsi="Times New Roman" w:cs="Times New Roman"/>
          <w:b/>
          <w:bCs/>
          <w:sz w:val="28"/>
          <w:szCs w:val="28"/>
          <w:lang w:val="en-ID"/>
        </w:rPr>
        <w:t xml:space="preserve">melindungi kepentingan ekonomi </w:t>
      </w:r>
      <w:r>
        <w:rPr>
          <w:rFonts w:ascii="Times New Roman" w:hAnsi="Times New Roman" w:cs="Times New Roman"/>
          <w:b/>
          <w:bCs/>
          <w:sz w:val="28"/>
          <w:szCs w:val="28"/>
          <w:lang w:val="en-ID"/>
        </w:rPr>
        <w:t>Perusahaan</w:t>
      </w:r>
    </w:p>
    <w:p w14:paraId="4F56FCF2" w14:textId="77777777" w:rsidR="00A53F39" w:rsidRPr="00A53F39" w:rsidRDefault="00A53F39" w:rsidP="00A53F39">
      <w:pPr>
        <w:spacing w:after="0" w:line="240" w:lineRule="auto"/>
        <w:rPr>
          <w:rFonts w:ascii="Times New Roman" w:hAnsi="Times New Roman" w:cs="Times New Roman"/>
          <w:b/>
          <w:bCs/>
          <w:sz w:val="28"/>
          <w:szCs w:val="28"/>
          <w:lang w:val="en-ID"/>
        </w:rPr>
      </w:pPr>
    </w:p>
    <w:p w14:paraId="7EC07396" w14:textId="77777777" w:rsidR="00A53F39" w:rsidRPr="00A53F39" w:rsidRDefault="00A53F39" w:rsidP="00A53F39">
      <w:pPr>
        <w:spacing w:after="0" w:line="240" w:lineRule="auto"/>
        <w:rPr>
          <w:rFonts w:ascii="Times New Roman" w:hAnsi="Times New Roman" w:cs="Times New Roman"/>
          <w:b/>
          <w:bCs/>
          <w:lang w:val="en-ID"/>
        </w:rPr>
      </w:pPr>
      <w:r w:rsidRPr="00A53F39">
        <w:rPr>
          <w:rFonts w:ascii="Times New Roman" w:hAnsi="Times New Roman" w:cs="Times New Roman"/>
          <w:b/>
          <w:bCs/>
          <w:lang w:val="en-ID"/>
        </w:rPr>
        <w:t>Dani Permana Putra</w:t>
      </w:r>
    </w:p>
    <w:p w14:paraId="6469F70E" w14:textId="1B70A524" w:rsidR="001C605C" w:rsidRPr="004A5A51" w:rsidRDefault="00A53F39" w:rsidP="004A5A51">
      <w:pPr>
        <w:spacing w:after="0" w:line="240" w:lineRule="auto"/>
        <w:rPr>
          <w:rFonts w:ascii="Times New Roman" w:hAnsi="Times New Roman" w:cs="Times New Roman"/>
        </w:rPr>
      </w:pPr>
      <w:r>
        <w:rPr>
          <w:rFonts w:ascii="Times New Roman" w:hAnsi="Times New Roman" w:cs="Times New Roman"/>
        </w:rPr>
        <w:t>Sespimmen 65</w:t>
      </w:r>
    </w:p>
    <w:p w14:paraId="7139963D" w14:textId="77777777" w:rsidR="00A53F39" w:rsidRDefault="00A53F39" w:rsidP="00F900F3">
      <w:pPr>
        <w:pStyle w:val="Judul1"/>
        <w:spacing w:before="0"/>
        <w:rPr>
          <w:rFonts w:ascii="Times New Roman" w:hAnsi="Times New Roman" w:cs="Times New Roman"/>
          <w:color w:val="auto"/>
        </w:rPr>
      </w:pPr>
    </w:p>
    <w:p w14:paraId="5D306D56" w14:textId="1B20CF8F" w:rsidR="001C605C" w:rsidRPr="00F900F3" w:rsidRDefault="00F900F3" w:rsidP="00F900F3">
      <w:pPr>
        <w:pStyle w:val="Judul1"/>
        <w:spacing w:before="0"/>
        <w:rPr>
          <w:rFonts w:ascii="Times New Roman" w:hAnsi="Times New Roman" w:cs="Times New Roman"/>
          <w:color w:val="auto"/>
        </w:rPr>
      </w:pPr>
      <w:r>
        <w:rPr>
          <w:rFonts w:ascii="Times New Roman" w:hAnsi="Times New Roman" w:cs="Times New Roman"/>
          <w:color w:val="auto"/>
        </w:rPr>
        <w:t>Riwayat artikel :</w:t>
      </w:r>
      <w:r w:rsidR="00144543" w:rsidRPr="004A5A51">
        <w:rPr>
          <w:rFonts w:ascii="Times New Roman" w:hAnsi="Times New Roman" w:cs="Times New Roman"/>
        </w:rPr>
        <w:br/>
      </w:r>
      <w:r w:rsidR="00144543" w:rsidRPr="00F900F3">
        <w:rPr>
          <w:rFonts w:ascii="Times New Roman" w:hAnsi="Times New Roman" w:cs="Times New Roman"/>
          <w:b w:val="0"/>
          <w:bCs w:val="0"/>
          <w:sz w:val="22"/>
          <w:szCs w:val="22"/>
        </w:rPr>
        <w:t xml:space="preserve">Diterima </w:t>
      </w:r>
      <w:r w:rsidR="00A53F39">
        <w:rPr>
          <w:rFonts w:ascii="Times New Roman" w:hAnsi="Times New Roman" w:cs="Times New Roman"/>
          <w:b w:val="0"/>
          <w:bCs w:val="0"/>
          <w:sz w:val="22"/>
          <w:szCs w:val="22"/>
        </w:rPr>
        <w:t>180825</w:t>
      </w:r>
      <w:r w:rsidR="00144543" w:rsidRPr="00F900F3">
        <w:rPr>
          <w:rFonts w:ascii="Times New Roman" w:hAnsi="Times New Roman" w:cs="Times New Roman"/>
          <w:b w:val="0"/>
          <w:bCs w:val="0"/>
          <w:sz w:val="22"/>
          <w:szCs w:val="22"/>
        </w:rPr>
        <w:br/>
        <w:t xml:space="preserve">Direvisi </w:t>
      </w:r>
      <w:r w:rsidR="00A53F39">
        <w:rPr>
          <w:rFonts w:ascii="Times New Roman" w:hAnsi="Times New Roman" w:cs="Times New Roman"/>
          <w:b w:val="0"/>
          <w:bCs w:val="0"/>
          <w:sz w:val="22"/>
          <w:szCs w:val="22"/>
        </w:rPr>
        <w:t>180825</w:t>
      </w:r>
      <w:r w:rsidR="00144543" w:rsidRPr="00F900F3">
        <w:rPr>
          <w:rFonts w:ascii="Times New Roman" w:hAnsi="Times New Roman" w:cs="Times New Roman"/>
          <w:b w:val="0"/>
          <w:bCs w:val="0"/>
          <w:sz w:val="22"/>
          <w:szCs w:val="22"/>
        </w:rPr>
        <w:br/>
        <w:t xml:space="preserve">Disetujui </w:t>
      </w:r>
      <w:r w:rsidR="00A53F39">
        <w:rPr>
          <w:rFonts w:ascii="Times New Roman" w:hAnsi="Times New Roman" w:cs="Times New Roman"/>
          <w:b w:val="0"/>
          <w:bCs w:val="0"/>
          <w:sz w:val="22"/>
          <w:szCs w:val="22"/>
        </w:rPr>
        <w:t>180825</w:t>
      </w:r>
    </w:p>
    <w:p w14:paraId="7B1B433D" w14:textId="77777777" w:rsidR="00F900F3" w:rsidRPr="004A5A51" w:rsidRDefault="00F900F3" w:rsidP="00F900F3">
      <w:pPr>
        <w:pStyle w:val="Judul1"/>
        <w:rPr>
          <w:rFonts w:ascii="Times New Roman" w:hAnsi="Times New Roman" w:cs="Times New Roman"/>
          <w:color w:val="auto"/>
        </w:rPr>
      </w:pPr>
      <w:r w:rsidRPr="004A5A51">
        <w:rPr>
          <w:rFonts w:ascii="Times New Roman" w:hAnsi="Times New Roman" w:cs="Times New Roman"/>
          <w:color w:val="auto"/>
        </w:rPr>
        <w:t>ABSTRAK</w:t>
      </w:r>
    </w:p>
    <w:p w14:paraId="7ECEAF8B" w14:textId="77777777" w:rsidR="00A53F39" w:rsidRPr="00A53F39" w:rsidRDefault="00A53F39" w:rsidP="00A53F39">
      <w:pPr>
        <w:jc w:val="both"/>
        <w:rPr>
          <w:rFonts w:ascii="Times New Roman" w:hAnsi="Times New Roman" w:cs="Times New Roman"/>
          <w:sz w:val="18"/>
          <w:szCs w:val="18"/>
        </w:rPr>
      </w:pPr>
      <w:r w:rsidRPr="00A53F39">
        <w:rPr>
          <w:rFonts w:ascii="Times New Roman" w:hAnsi="Times New Roman" w:cs="Times New Roman"/>
          <w:sz w:val="18"/>
          <w:szCs w:val="18"/>
        </w:rPr>
        <w:t>Penelitian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bertujuan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untuk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mengkaji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konsep</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ideal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audit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hak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intelektual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dalam</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mengamankan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kepentingan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ekonomi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perusahaan.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Penelitian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bersifat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yuridis</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normatif.</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Penelitian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menggunakan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berbagai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pendekatan: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Pendekatan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perundang-undangan,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pendekatan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konseptual,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studi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kasus.</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Hasil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penelitian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menunjukkan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bahwa;</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1)</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Audit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hak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intelektual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bagi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perusahaan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perlu</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dilakukan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dalam</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rangka</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mengamankan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kepentingan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ekonomi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perusahaan;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Audit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hak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intelektual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mampu</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mengidentifikasi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aset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intelektual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yang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sudah</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tidak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terpakai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atau</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usang;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b)</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Audit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hak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intelektual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dapat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membantu</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perusahaan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dalam</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mengurus</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perizinan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yang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berkaitan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dengan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hak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intelektual;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c)</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Audit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hak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intelektual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akan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sangat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membantu</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perusahaan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yang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berniat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melakukan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merger</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atau</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akuisisi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dalam</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mengambil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keputusan;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Audit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hak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intelektual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akan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membantu</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perusahaan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yang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sedang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menghadapi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sengketa</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hak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intelektual,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baik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yang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berada</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pada</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posisi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penggugat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maupun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tergugat;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e)</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Audit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hak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intelektual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memiliki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kemampuan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untuk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menilai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suatu</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aset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intelektual.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2)</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Regulasi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bidang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hak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intelektual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mampu</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mengakomodasi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kepentingan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ekonomi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perusahaan;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sistem</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hukum</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nasional,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Undang-Undang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Nomor</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31</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Tahun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2000</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tentang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Desain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Industri,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Undang-Undang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Nomor</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32</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Tahun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2000</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tentang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Desain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Tata</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Letak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Sirkuit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Terpadu,</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Undang-Undang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Nomor</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30</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Tahun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2000</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tentang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Rahasia</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Dagang,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Undang-Undang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Nomor</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29</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Tahun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2000</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tentang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Perlindungan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Varietas</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Tanaman,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Undang-Undang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Nomor</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13</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Tahun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2016</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tentang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Paten,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Undang-Undang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Nomor</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20</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Tahun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2016</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tentang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Merek,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Undang-Undang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Nomor</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28</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Tahun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2014</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tentang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Hak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Cipta;</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b)</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hukum</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internasional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antara</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lain;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World</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Trade</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Organization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Agreement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(WTO),</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World</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Intellectual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Property</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Organization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(WIPO),</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Trade-Related</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Aspect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Intellectual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Property</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Rights</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(TRIPs).</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3)</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Konsep</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ideal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audit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hak</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intelektual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dalam</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menjaga</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kepentingan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ekonomi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perusahaan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dapat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dilakukan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melalui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audit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internal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eksternal,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yang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berfokus</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pada</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Pengelolaan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Baru</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Intelektual;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b)</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Merger,</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Akuisisi,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Joint</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Venture;</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c)</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Pengalihan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atau</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Kepentingan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Pengalihan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Intelektual;</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d)</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Program</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Perjanjian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Lisensi;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e)</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Transaksi</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Keuangan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yang</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Melibatkan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Kekayaan</w:t>
      </w:r>
      <w:r w:rsidRPr="00A53F39">
        <w:rPr>
          <w:rFonts w:ascii="Times New Roman" w:hAnsi="Times New Roman" w:cs="Times New Roman"/>
          <w:i/>
          <w:color w:val="FFFFFF" w:themeColor="background1"/>
          <w:sz w:val="18"/>
          <w:szCs w:val="18"/>
        </w:rPr>
        <w:t xml:space="preserve"> i</w:t>
      </w:r>
      <w:r w:rsidRPr="00A53F39">
        <w:rPr>
          <w:rFonts w:ascii="Times New Roman" w:hAnsi="Times New Roman" w:cs="Times New Roman"/>
          <w:sz w:val="18"/>
          <w:szCs w:val="18"/>
        </w:rPr>
        <w:t xml:space="preserve">Intelektual. </w:t>
      </w:r>
    </w:p>
    <w:p w14:paraId="73263F40" w14:textId="77777777" w:rsidR="00A53F39" w:rsidRPr="00A53F39" w:rsidRDefault="00144543" w:rsidP="00A53F39">
      <w:pPr>
        <w:jc w:val="both"/>
        <w:rPr>
          <w:rFonts w:ascii="Times New Roman" w:hAnsi="Times New Roman" w:cs="Times New Roman"/>
        </w:rPr>
      </w:pPr>
      <w:r w:rsidRPr="00A53F39">
        <w:rPr>
          <w:rFonts w:ascii="Times New Roman" w:hAnsi="Times New Roman" w:cs="Times New Roman"/>
        </w:rPr>
        <w:t xml:space="preserve">Kata kunci: </w:t>
      </w:r>
      <w:r w:rsidR="00A53F39" w:rsidRPr="00A53F39">
        <w:rPr>
          <w:rFonts w:ascii="Times New Roman" w:hAnsi="Times New Roman" w:cs="Times New Roman"/>
        </w:rPr>
        <w:t>konsep, ideal, audit, hak kekayaan intelektual, keamanan, ekonomi, Perusahaan.</w:t>
      </w:r>
    </w:p>
    <w:p w14:paraId="7CF1EF81" w14:textId="1D557F1A" w:rsidR="00496762" w:rsidRPr="004A5A51" w:rsidRDefault="00496762" w:rsidP="00A53F39">
      <w:pPr>
        <w:rPr>
          <w:rFonts w:ascii="Times New Roman" w:hAnsi="Times New Roman" w:cs="Times New Roman"/>
        </w:rPr>
      </w:pPr>
    </w:p>
    <w:p w14:paraId="5BA57381" w14:textId="77777777" w:rsidR="001C36E6" w:rsidRPr="004A5A51" w:rsidRDefault="001C36E6" w:rsidP="00496762">
      <w:pPr>
        <w:pStyle w:val="Judul3"/>
        <w:rPr>
          <w:rFonts w:ascii="Times New Roman" w:hAnsi="Times New Roman" w:cs="Times New Roman"/>
          <w:color w:val="auto"/>
          <w:sz w:val="28"/>
          <w:szCs w:val="28"/>
        </w:rPr>
        <w:sectPr w:rsidR="001C36E6" w:rsidRPr="004A5A51" w:rsidSect="00A53F39">
          <w:headerReference w:type="default" r:id="rId8"/>
          <w:footerReference w:type="even" r:id="rId9"/>
          <w:footerReference w:type="default" r:id="rId10"/>
          <w:pgSz w:w="12240" w:h="15840"/>
          <w:pgMar w:top="1440" w:right="1800" w:bottom="1440" w:left="1800" w:header="720" w:footer="720" w:gutter="0"/>
          <w:pgNumType w:start="64"/>
          <w:cols w:space="720"/>
          <w:docGrid w:linePitch="360"/>
        </w:sectPr>
      </w:pPr>
    </w:p>
    <w:p w14:paraId="151BFD62" w14:textId="5581479F" w:rsidR="006F45AF" w:rsidRPr="004A5A51" w:rsidRDefault="00496762" w:rsidP="00496762">
      <w:pPr>
        <w:pStyle w:val="Judul3"/>
        <w:rPr>
          <w:rFonts w:ascii="Times New Roman" w:hAnsi="Times New Roman" w:cs="Times New Roman"/>
          <w:color w:val="auto"/>
          <w:sz w:val="28"/>
          <w:szCs w:val="28"/>
        </w:rPr>
      </w:pPr>
      <w:r w:rsidRPr="004A5A51">
        <w:rPr>
          <w:rFonts w:ascii="Times New Roman" w:hAnsi="Times New Roman" w:cs="Times New Roman"/>
          <w:color w:val="auto"/>
          <w:sz w:val="28"/>
          <w:szCs w:val="28"/>
        </w:rPr>
        <w:lastRenderedPageBreak/>
        <w:t xml:space="preserve">PENDAHULUAN </w:t>
      </w:r>
    </w:p>
    <w:p w14:paraId="0D77E562" w14:textId="77777777" w:rsidR="00A53F39" w:rsidRPr="00E45440" w:rsidRDefault="00A53F39" w:rsidP="00A53F39">
      <w:pPr>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Nilai ekonomis dari sebuah Hak Kekayaan Intelektual (HAKI) Hak Cipta. Tidak jarang melesat jauh dari aset fisiknya, bahkan terkadang bisa terjadi pada karya cipta yang terlihat sepele dan tidak terlalu sulit untuk dibuat. Misalnya, karakter </w:t>
      </w:r>
      <w:r w:rsidRPr="00E45440">
        <w:rPr>
          <w:rFonts w:ascii="Times New Roman" w:hAnsi="Times New Roman" w:cs="Times New Roman"/>
          <w:i/>
          <w:iCs/>
          <w:sz w:val="24"/>
          <w:szCs w:val="24"/>
        </w:rPr>
        <w:t>Mickey Mouse</w:t>
      </w:r>
      <w:r w:rsidRPr="00E45440">
        <w:rPr>
          <w:rFonts w:ascii="Times New Roman" w:hAnsi="Times New Roman" w:cs="Times New Roman"/>
          <w:sz w:val="24"/>
          <w:szCs w:val="24"/>
        </w:rPr>
        <w:t xml:space="preserve"> yang diciptakan oleh </w:t>
      </w:r>
      <w:r w:rsidRPr="00E45440">
        <w:rPr>
          <w:rFonts w:ascii="Times New Roman" w:hAnsi="Times New Roman" w:cs="Times New Roman"/>
          <w:i/>
          <w:iCs/>
          <w:sz w:val="24"/>
          <w:szCs w:val="24"/>
        </w:rPr>
        <w:t>Walt Disney</w:t>
      </w:r>
      <w:r w:rsidRPr="00E45440">
        <w:rPr>
          <w:rFonts w:ascii="Times New Roman" w:hAnsi="Times New Roman" w:cs="Times New Roman"/>
          <w:sz w:val="24"/>
          <w:szCs w:val="24"/>
        </w:rPr>
        <w:t xml:space="preserve">. Dari sekian banyak karakter yang berada di bawah naungan Disney, karakter yang paling mengakar dan diingat hingga saat ini adalah </w:t>
      </w:r>
      <w:r w:rsidRPr="00E45440">
        <w:rPr>
          <w:rFonts w:ascii="Times New Roman" w:hAnsi="Times New Roman" w:cs="Times New Roman"/>
          <w:i/>
          <w:iCs/>
          <w:sz w:val="24"/>
          <w:szCs w:val="24"/>
        </w:rPr>
        <w:t>Mickey Mouse</w:t>
      </w:r>
      <w:r w:rsidRPr="00E45440">
        <w:rPr>
          <w:rFonts w:ascii="Times New Roman" w:hAnsi="Times New Roman" w:cs="Times New Roman"/>
          <w:sz w:val="24"/>
          <w:szCs w:val="24"/>
        </w:rPr>
        <w:t xml:space="preserve">. </w:t>
      </w:r>
      <w:r w:rsidRPr="00E45440">
        <w:rPr>
          <w:rFonts w:ascii="Times New Roman" w:hAnsi="Times New Roman" w:cs="Times New Roman"/>
          <w:i/>
          <w:iCs/>
          <w:sz w:val="24"/>
          <w:szCs w:val="24"/>
        </w:rPr>
        <w:t>The Walt Disney Company</w:t>
      </w:r>
      <w:r w:rsidRPr="00E45440">
        <w:rPr>
          <w:rFonts w:ascii="Times New Roman" w:hAnsi="Times New Roman" w:cs="Times New Roman"/>
          <w:sz w:val="24"/>
          <w:szCs w:val="24"/>
        </w:rPr>
        <w:t xml:space="preserve"> telah menjelma menjadi salah satu perusahaan dengan portofolio kekayaan intelektual terbesar di dunia, yang berkontribusi signifikan terhadap kesuksesan globalnya. Kesuksesan ini terutama terlihat dari kemampuannya dalam mengelola dan memanfaatkan aset hak kekayaan intelektual secara optimal. Sebagai contoh, pada tahun 2019, Disney mencatatkan pendapatan sebesar 70 miliar dolar Amerika, dengan sekitar 66% di antaranya berasal dari pemanfaatan hak cipta.</w:t>
      </w:r>
      <w:r w:rsidRPr="00E45440">
        <w:rPr>
          <w:rStyle w:val="ReferensiCatatanKaki"/>
          <w:rFonts w:ascii="Times New Roman" w:hAnsi="Times New Roman" w:cs="Times New Roman"/>
          <w:sz w:val="24"/>
          <w:szCs w:val="24"/>
        </w:rPr>
        <w:footnoteReference w:id="1"/>
      </w:r>
    </w:p>
    <w:p w14:paraId="4BA79CB2" w14:textId="77777777" w:rsidR="00A53F39" w:rsidRPr="00E45440" w:rsidRDefault="00A53F39" w:rsidP="00A53F39">
      <w:pPr>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t>Beberapa kasus pelanggaran kekayaan intelektual juga dapat menunjukkan kepada kita betapa Hak Kekayaan Intelektual memiliki nilai ekonomi yang tinggi. Diantaranya kasus yang terjadi antara Intel Corp dengan VLSI Technology menjadi salah satu pelanggaran paten terbesar dalam sejarah Amerika Serikat. Dalam kasus ini, melalui juri Federal di Texas menyatakan bahwa Intel Corp harus membayar ganti rugi sebesar 2,18 milyar USD. Intel disebut telah melanggar dua paten milik VLSI Technology. Besaran dendanya adalah 1,5 miliar USD untuk pelanggaran pertama dan 675 juta USD untuk pelanggaran kedua.</w:t>
      </w:r>
      <w:r w:rsidRPr="00E45440">
        <w:rPr>
          <w:rStyle w:val="ReferensiCatatanKaki"/>
          <w:rFonts w:ascii="Times New Roman" w:hAnsi="Times New Roman" w:cs="Times New Roman"/>
          <w:sz w:val="24"/>
          <w:szCs w:val="24"/>
        </w:rPr>
        <w:footnoteReference w:id="2"/>
      </w:r>
      <w:r w:rsidRPr="00E45440">
        <w:rPr>
          <w:rFonts w:ascii="Times New Roman" w:hAnsi="Times New Roman" w:cs="Times New Roman"/>
          <w:sz w:val="24"/>
          <w:szCs w:val="24"/>
        </w:rPr>
        <w:t xml:space="preserve"> Sengketa yang sama juga dialami oleh perusahaan Aplple dengan Personalized Media Communications LLC (PMC). Dalam kasus ini, perusahaan teknologi Apple dikenakan sanksi sebesar 308 juta USD. Putusan denda terhadap Apple dijatuhkan oleh juri federal di negara bagian Texas, Amerika Serikat, setelah perusahaan tersebut dinyatakan melanggar hak paten milik perusahaan lisensi PMC.</w:t>
      </w:r>
      <w:r w:rsidRPr="00E45440">
        <w:rPr>
          <w:rStyle w:val="ReferensiCatatanKaki"/>
          <w:rFonts w:ascii="Times New Roman" w:hAnsi="Times New Roman" w:cs="Times New Roman"/>
          <w:sz w:val="24"/>
          <w:szCs w:val="24"/>
        </w:rPr>
        <w:footnoteReference w:id="3"/>
      </w:r>
      <w:r w:rsidRPr="00E45440">
        <w:rPr>
          <w:rFonts w:ascii="Times New Roman" w:hAnsi="Times New Roman" w:cs="Times New Roman"/>
          <w:sz w:val="24"/>
          <w:szCs w:val="24"/>
        </w:rPr>
        <w:t xml:space="preserve"> Selain sengketa tersebut, </w:t>
      </w:r>
      <w:r w:rsidRPr="00E45440">
        <w:rPr>
          <w:rFonts w:ascii="Times New Roman" w:hAnsi="Times New Roman" w:cs="Times New Roman"/>
          <w:sz w:val="24"/>
          <w:szCs w:val="24"/>
        </w:rPr>
        <w:lastRenderedPageBreak/>
        <w:t>Apple juga terlibat dalam perselisihan hukum terkait pelanggaran paten dengan perusahaan telekomunikasi Optis Wireless Technology. Dalam perkara ini, Apple dituduh menggunakan teknologi 4G/LTE milik Optis tanpa izin pada sejumlah produknya, seperti iPhone, iPad, dan Apple Watch. Juri Pengadilan Federal Texas memutuskan bahwa Apple telah melakukan pelanggaran paten dan menjatuhkan kewajiban pembayaran kompensasi royalti sebesar 300 juta dolar Amerika Serikat atau setara dengan Rp 4,3 triliun kepada pihak Optis.</w:t>
      </w:r>
      <w:r w:rsidRPr="00E45440">
        <w:rPr>
          <w:rStyle w:val="ReferensiCatatanKaki"/>
          <w:rFonts w:ascii="Times New Roman" w:hAnsi="Times New Roman" w:cs="Times New Roman"/>
          <w:sz w:val="24"/>
          <w:szCs w:val="24"/>
        </w:rPr>
        <w:footnoteReference w:id="4"/>
      </w:r>
    </w:p>
    <w:p w14:paraId="78332610" w14:textId="77777777" w:rsidR="00A53F39" w:rsidRPr="00E45440" w:rsidRDefault="00A53F39" w:rsidP="00A53F39">
      <w:pPr>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Beberapa data dalam jumlah uang yang cukup besar yang merupakan nilai ekonomi dari Hak Kekayaan Intelektual. Dalam riset yang dilakukan oleh AkamaiTechnologies, Laporan </w:t>
      </w:r>
      <w:r w:rsidRPr="00E45440">
        <w:rPr>
          <w:rFonts w:ascii="Times New Roman" w:hAnsi="Times New Roman" w:cs="Times New Roman"/>
          <w:i/>
          <w:iCs/>
          <w:sz w:val="24"/>
          <w:szCs w:val="24"/>
        </w:rPr>
        <w:t>Pirates in the Outfield</w:t>
      </w:r>
      <w:r w:rsidRPr="00E45440">
        <w:rPr>
          <w:rFonts w:ascii="Times New Roman" w:hAnsi="Times New Roman" w:cs="Times New Roman"/>
          <w:sz w:val="24"/>
          <w:szCs w:val="24"/>
        </w:rPr>
        <w:t xml:space="preserve"> yang dirilis oleh Inc mencatat bahwa sepanjang periode Januari hingga September 2021, aktivitas streaming dan unduhan tanpa lisensi resmi mencapai angka 3,7 miliar kali. Di Amerika Serikat, praktik pembajakan ini mengakibatkan kerugian ekonomi yang signifikan, yakni sekitar 29,2 miliar dolar Amerika Serikat per tahun, atau setara dengan Rp 417,56 triliun. Penelitian tersebut juga mengungkapkan bahwa 61,5 persen konsumen mengakses situs pembajakan secara langsung, sementara 28,6 persen lainnya secara aktif mencari situs-situs ilegal tersebut. Aktivitas pembajakan ini tidak hanya berdampak pada aspek ekonomi, tetapi juga menimbulkan risiko keamanan internal organisasi dan membuka peluang terjadinya pelanggaran hak atas kekayaan intelektual (HAKI) yang lebih luas. Berikut ini adalah gambaran tren pembajakan menurut penelitian tersebut:</w:t>
      </w:r>
    </w:p>
    <w:p w14:paraId="5D482600" w14:textId="77777777" w:rsidR="00A53F39" w:rsidRPr="00E45440" w:rsidRDefault="00A53F39" w:rsidP="00A53F39">
      <w:pPr>
        <w:pStyle w:val="DaftarParagraf"/>
        <w:numPr>
          <w:ilvl w:val="0"/>
          <w:numId w:val="12"/>
        </w:numPr>
        <w:spacing w:after="0" w:line="360" w:lineRule="auto"/>
        <w:jc w:val="both"/>
        <w:rPr>
          <w:rFonts w:ascii="Times New Roman" w:hAnsi="Times New Roman" w:cs="Times New Roman"/>
          <w:sz w:val="24"/>
          <w:szCs w:val="24"/>
        </w:rPr>
      </w:pPr>
      <w:r w:rsidRPr="00E45440">
        <w:rPr>
          <w:rFonts w:ascii="Times New Roman" w:hAnsi="Times New Roman" w:cs="Times New Roman"/>
          <w:sz w:val="24"/>
          <w:szCs w:val="24"/>
        </w:rPr>
        <w:t>Sepanjang periode Januari hingga September 2021, jumlah kunjungan ke situs web pembajakan secara global tercatat mencapai 132 miliar kali. Angka ini mencerminkan tingginya intensitas akses terhadap konten digital ilegal dalam kurun waktu kurang dari satu tahun.</w:t>
      </w:r>
    </w:p>
    <w:p w14:paraId="33E6C74F" w14:textId="77777777" w:rsidR="00A53F39" w:rsidRPr="00E45440" w:rsidRDefault="00A53F39" w:rsidP="00A53F39">
      <w:pPr>
        <w:pStyle w:val="DaftarParagraf"/>
        <w:numPr>
          <w:ilvl w:val="0"/>
          <w:numId w:val="12"/>
        </w:numPr>
        <w:spacing w:after="0" w:line="360" w:lineRule="auto"/>
        <w:jc w:val="both"/>
        <w:rPr>
          <w:rFonts w:ascii="Times New Roman" w:hAnsi="Times New Roman" w:cs="Times New Roman"/>
          <w:sz w:val="24"/>
          <w:szCs w:val="24"/>
        </w:rPr>
      </w:pPr>
      <w:r w:rsidRPr="00E45440">
        <w:rPr>
          <w:rFonts w:ascii="Times New Roman" w:hAnsi="Times New Roman" w:cs="Times New Roman"/>
          <w:sz w:val="24"/>
          <w:szCs w:val="24"/>
        </w:rPr>
        <w:t xml:space="preserve">Industri yang paling terdampak oleh aktivitas pembajakan digital adalah sektor televisi, dengan total kunjungan mencapai 64 miliar kali. Disusul oleh industri penerbitan dengan 30 miliar kunjungan, sektor film sebanyak 14,5 </w:t>
      </w:r>
      <w:r w:rsidRPr="00E45440">
        <w:rPr>
          <w:rFonts w:ascii="Times New Roman" w:hAnsi="Times New Roman" w:cs="Times New Roman"/>
          <w:sz w:val="24"/>
          <w:szCs w:val="24"/>
        </w:rPr>
        <w:lastRenderedPageBreak/>
        <w:t>miliar, musik sebesar 10,8 miliar, serta video game dan perangkat lunak komputer modern dengan 8,9 miliar kunjungan.</w:t>
      </w:r>
    </w:p>
    <w:p w14:paraId="3778FE76" w14:textId="77777777" w:rsidR="00A53F39" w:rsidRPr="00E45440" w:rsidRDefault="00A53F39" w:rsidP="00A53F39">
      <w:pPr>
        <w:pStyle w:val="DaftarParagraf"/>
        <w:numPr>
          <w:ilvl w:val="0"/>
          <w:numId w:val="12"/>
        </w:numPr>
        <w:spacing w:after="0" w:line="360" w:lineRule="auto"/>
        <w:jc w:val="both"/>
        <w:rPr>
          <w:rFonts w:ascii="Times New Roman" w:hAnsi="Times New Roman" w:cs="Times New Roman"/>
          <w:sz w:val="24"/>
          <w:szCs w:val="24"/>
        </w:rPr>
      </w:pPr>
      <w:r w:rsidRPr="00E45440">
        <w:rPr>
          <w:rFonts w:ascii="Times New Roman" w:hAnsi="Times New Roman" w:cs="Times New Roman"/>
          <w:sz w:val="24"/>
          <w:szCs w:val="24"/>
        </w:rPr>
        <w:t>Berdasarkan distribusi geografis, Amerika Serikat menempati posisi teratas sebagai negara dengan kunjungan terbanyak ke situs pembajakan, yakni 13,5 miliar kali. Diikuti oleh Rusia (7,2 miliar), India (6,5 miliar), Tiongkok (5,9 miliar), dan Brasil (4,5 miliar), yang secara kolektif menunjukkan tren pembajakan yang masif di berbagai belahan dunia.</w:t>
      </w:r>
      <w:r w:rsidRPr="00E45440">
        <w:rPr>
          <w:rStyle w:val="ReferensiCatatanKaki"/>
          <w:rFonts w:ascii="Times New Roman" w:hAnsi="Times New Roman" w:cs="Times New Roman"/>
          <w:sz w:val="24"/>
          <w:szCs w:val="24"/>
        </w:rPr>
        <w:footnoteReference w:id="5"/>
      </w:r>
    </w:p>
    <w:p w14:paraId="37C6C9C3" w14:textId="77777777" w:rsidR="00A53F39" w:rsidRPr="00E45440" w:rsidRDefault="00A53F39" w:rsidP="00A53F39">
      <w:pPr>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t>Sedikit gambaran di atas menunjukkan bahwa negara yang paling dirugikan oleh pembajakan adalah Amerika Serikat, hal ini dikarenakan banyaknya karya-karya warga negara Amerika yang tersebar hampir di seluruh dunia. Berdasarkan laporan survei yang dilakukan oleh Ipsos Public Affairs di 32 negara, termasuk Indonesia, Tiongkok, Vietnam, Rusia, Australia, Amerika Serikat, dan Afrika Selatan, diperoleh data bahwa Indonesia menempati posisi ketujuh dalam penggunaan perangkat lunak bajakan, dengan tingkat penggunaan mencapai 65 persen. Survei ini dilaksanakan melalui metode wawancara individu dan daring, mencerminkan tren pembajakan software secara global.</w:t>
      </w:r>
    </w:p>
    <w:p w14:paraId="60370FF6" w14:textId="77777777" w:rsidR="00A53F39" w:rsidRPr="00E45440" w:rsidRDefault="00A53F39" w:rsidP="00A53F39">
      <w:pPr>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Presiden dan CEO </w:t>
      </w:r>
      <w:r w:rsidRPr="00E45440">
        <w:rPr>
          <w:rFonts w:ascii="Times New Roman" w:hAnsi="Times New Roman" w:cs="Times New Roman"/>
          <w:i/>
          <w:iCs/>
          <w:sz w:val="24"/>
          <w:szCs w:val="24"/>
        </w:rPr>
        <w:t>Business Software Alliance</w:t>
      </w:r>
      <w:r w:rsidRPr="00E45440">
        <w:rPr>
          <w:rFonts w:ascii="Times New Roman" w:hAnsi="Times New Roman" w:cs="Times New Roman"/>
          <w:sz w:val="24"/>
          <w:szCs w:val="24"/>
        </w:rPr>
        <w:t xml:space="preserve"> (BSA), Robert Holleyman, menyatakan bahwa pada tahun sebelumnya, ratusan juta pelaku pembajakan diperkirakan telah memperoleh keuntungan mencapai 59 miliar dolar Amerika Serikat dari distribusi perangkat lunak ilegal. Ia menambahkan bahwa selain melalui jalur penegakan hukum, upaya edukasi terhadap pelaku usaha maupun individu terkait cara-cara memperoleh perangkat lunak secara sah juga diperlukan guna menekan tingkat pembajakan.</w:t>
      </w:r>
    </w:p>
    <w:p w14:paraId="3B6C2D34" w14:textId="77777777" w:rsidR="00A53F39" w:rsidRPr="00E45440" w:rsidRDefault="00A53F39" w:rsidP="00A53F39">
      <w:pPr>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Adapun data yang dirilis memperlihatkan persentase penggunaan perangkat lunak ilegal di berbagai negara. Beberapa di antaranya adalah: Tiongkok (86%), Nigeria (81%), Vietnam (76%), Ukraina (69%), Indonesia (69%), Malaysia (68%), Thailand (65%), Arab Saudi (62%), Korea Selatan dan Meksiko (60%), Brasil (55%), Kolombia (54%), Rusia (52%), serta negara-negara Eropa seperti Spanyol, Jerman, dan Italia (masing-masing 50%). Di sisi lain, negara-negara dengan tingkat pembajakan terendah termasuk Jepang (29%), Kanada (27%), Prancis (26%), Jerman (21%), Belanda (20%), dan Afrika Selatan </w:t>
      </w:r>
      <w:r w:rsidRPr="00E45440">
        <w:rPr>
          <w:rFonts w:ascii="Times New Roman" w:hAnsi="Times New Roman" w:cs="Times New Roman"/>
          <w:sz w:val="24"/>
          <w:szCs w:val="24"/>
        </w:rPr>
        <w:lastRenderedPageBreak/>
        <w:t>(20%). Data ini mengindikasikan adanya kesenjangan dalam kepatuhan terhadap regulasi hak kekayaan intelektual antara negara maju dan berkembang.</w:t>
      </w:r>
      <w:r w:rsidRPr="00E45440">
        <w:rPr>
          <w:rStyle w:val="ReferensiCatatanKaki"/>
          <w:rFonts w:ascii="Times New Roman" w:hAnsi="Times New Roman" w:cs="Times New Roman"/>
          <w:sz w:val="24"/>
          <w:szCs w:val="24"/>
        </w:rPr>
        <w:footnoteReference w:id="6"/>
      </w:r>
    </w:p>
    <w:p w14:paraId="400EFFC1" w14:textId="77777777" w:rsidR="00A53F39" w:rsidRPr="00E45440" w:rsidRDefault="00A53F39" w:rsidP="00A53F39">
      <w:pPr>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t>Di Indonesia sendiri, BSA baru-baru ini mengungkapkan bahwa tingkat pembajakan program komputer di tanah air mencapai 83% dengan total perkiraan kerugian mencapai 1,9 miliar USD atau setara dengan Rp 16 triliun. Indonesia merupakan negara dengan pengguna software bajakan terbanyak di tingkat perusahaan di kawasan Asia Tenggara bahkan Asia Pasifik.</w:t>
      </w:r>
      <w:r w:rsidRPr="00E45440">
        <w:rPr>
          <w:rStyle w:val="ReferensiCatatanKaki"/>
          <w:rFonts w:ascii="Times New Roman" w:hAnsi="Times New Roman" w:cs="Times New Roman"/>
          <w:sz w:val="24"/>
          <w:szCs w:val="24"/>
        </w:rPr>
        <w:footnoteReference w:id="7"/>
      </w:r>
      <w:r w:rsidRPr="00E45440">
        <w:rPr>
          <w:rFonts w:ascii="Times New Roman" w:hAnsi="Times New Roman" w:cs="Times New Roman"/>
          <w:sz w:val="24"/>
          <w:szCs w:val="24"/>
        </w:rPr>
        <w:t xml:space="preserve"> Praktik pembajakan program komputer menimbulkan dampak merugikan yang signifikan. Selain merupakan pelanggaran terhadap ketentuan hukum yang berlaku, penggunaan perangkat lunak ilegal juga meningkatkan kerentanan terhadap ancaman siber, termasuk infeksi </w:t>
      </w:r>
      <w:r w:rsidRPr="00E45440">
        <w:rPr>
          <w:rFonts w:ascii="Times New Roman" w:hAnsi="Times New Roman" w:cs="Times New Roman"/>
          <w:i/>
          <w:iCs/>
          <w:sz w:val="24"/>
          <w:szCs w:val="24"/>
        </w:rPr>
        <w:t>malware</w:t>
      </w:r>
      <w:r w:rsidRPr="00E45440">
        <w:rPr>
          <w:rFonts w:ascii="Times New Roman" w:hAnsi="Times New Roman" w:cs="Times New Roman"/>
          <w:sz w:val="24"/>
          <w:szCs w:val="24"/>
        </w:rPr>
        <w:t xml:space="preserve"> dan virus berbahaya. Lebih lanjut, tingginya tingkat peredaran barang bajakan di dalam negeri dapat menjadi hambatan bagi pemerintah dalam menjalin kerja sama internasional, khususnya dalam menarik minat investor asing untuk menanamkan modalnya di Indonesia.</w:t>
      </w:r>
      <w:r w:rsidRPr="00E45440">
        <w:rPr>
          <w:rStyle w:val="ReferensiCatatanKaki"/>
          <w:rFonts w:ascii="Times New Roman" w:hAnsi="Times New Roman" w:cs="Times New Roman"/>
          <w:sz w:val="24"/>
          <w:szCs w:val="24"/>
        </w:rPr>
        <w:footnoteReference w:id="8"/>
      </w:r>
    </w:p>
    <w:p w14:paraId="1A765D1E" w14:textId="77777777" w:rsidR="00A53F39" w:rsidRPr="00E45440" w:rsidRDefault="00A53F39" w:rsidP="00A53F39">
      <w:pPr>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Sebagai respons terhadap tingginya angka pembajakan program komputer di Indonesia, Direktorat Jenderal Hak Kekayaan Intelektual (Ditjen HKI) pernah mengambil langkah preventif dengan mengirimkan surat berbentuk </w:t>
      </w:r>
      <w:r w:rsidRPr="00E45440">
        <w:rPr>
          <w:rFonts w:ascii="Times New Roman" w:hAnsi="Times New Roman" w:cs="Times New Roman"/>
          <w:i/>
          <w:iCs/>
          <w:sz w:val="24"/>
          <w:szCs w:val="24"/>
        </w:rPr>
        <w:t>direct mailer</w:t>
      </w:r>
      <w:r w:rsidRPr="00E45440">
        <w:rPr>
          <w:rFonts w:ascii="Times New Roman" w:hAnsi="Times New Roman" w:cs="Times New Roman"/>
          <w:sz w:val="24"/>
          <w:szCs w:val="24"/>
        </w:rPr>
        <w:t xml:space="preserve"> kepada sekitar 10.000 pengguna perangkat lunak. Surat tersebut berisi imbauan agar masyarakat, khususnya pelaku usaha dan kalangan bisnis, beralih menggunakan perangkat lunak legal. Di samping itu, Ditjen HKI juga menjalin kerja sama kelembagaan melalui penandatanganan Nota Kesepahaman (MoU) dengan Kepolisian Negara Republik Indonesia pada 10 Juni 2003, sebagai upaya untuk memperkuat efektivitas penegakan hukum di bidang pelanggaran hak kekayaan intelektual. Dalam rangka meningkatkan koordinasi antarinstansi, pemerintah juga merancang pembentukan tim terpadu penanggulangan pelanggaran HKI yang melibatkan unsur kepolisian, Kejaksaan Agung, </w:t>
      </w:r>
      <w:r w:rsidRPr="00E45440">
        <w:rPr>
          <w:rFonts w:ascii="Times New Roman" w:hAnsi="Times New Roman" w:cs="Times New Roman"/>
          <w:sz w:val="24"/>
          <w:szCs w:val="24"/>
        </w:rPr>
        <w:lastRenderedPageBreak/>
        <w:t>Mahkamah Agung, Kementerian Kesehatan dan Hak Asasi Manusia, serta Direktorat Jenderal Bea dan Cukai. Tim ini diharapkan mampu merumuskan strategi penegakan hukum yang lebih terarah dan komprehensif, termasuk dalam memberantas praktik pembajakan secara nasional.</w:t>
      </w:r>
      <w:r w:rsidRPr="00E45440">
        <w:rPr>
          <w:rStyle w:val="ReferensiCatatanKaki"/>
          <w:rFonts w:ascii="Times New Roman" w:hAnsi="Times New Roman" w:cs="Times New Roman"/>
          <w:sz w:val="24"/>
          <w:szCs w:val="24"/>
        </w:rPr>
        <w:footnoteReference w:id="9"/>
      </w:r>
    </w:p>
    <w:p w14:paraId="49DEFEBF" w14:textId="77777777" w:rsidR="00A53F39" w:rsidRPr="00E45440" w:rsidRDefault="00A53F39" w:rsidP="00A53F39">
      <w:pPr>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t>Jika ditinjau dari peta pembajakan hak cipta di sektor industri hiburan, Indonesia masih termasuk dalam kategori negara dengan tingkat pelanggaran yang tinggi. Kerugian ekonomi yang diakibatkan oleh maraknya praktik pembajakan diperkirakan mencapai angka triliunan rupiah, yang sebagian besar disebabkan oleh rendahnya tingkat kesadaran masyarakat dalam menghargai dan melindungi hak kekayaan intelektual (HAKI). Deputi Fasilitasi HAKI dan Regulasi Badan Ekonomi Kreatif (Bekraf), Ari Juliano Gema, menyatakan bahwa rendahnya apresiasi terhadap hak cipta orang lain menjadi faktor utama tingginya angka pembajakan di Indonesia. Berdasarkan data yang dirilis oleh Asosiasi Industri Rekaman Indonesia (ASIRI) pada tahun 2017, kerugian akibat pembajakan musik diperkirakan mencapai Rp 8,4 triliun, sementara pembajakan DVD dan aktivitas pengunduhan ilegal menyebabkan kerugian tambahan sebesar Rp 1,4 triliun.</w:t>
      </w:r>
      <w:r w:rsidRPr="00E45440">
        <w:rPr>
          <w:rStyle w:val="ReferensiCatatanKaki"/>
          <w:rFonts w:ascii="Times New Roman" w:hAnsi="Times New Roman" w:cs="Times New Roman"/>
          <w:sz w:val="24"/>
          <w:szCs w:val="24"/>
        </w:rPr>
        <w:footnoteReference w:id="10"/>
      </w:r>
    </w:p>
    <w:p w14:paraId="0ADFBDBB" w14:textId="77777777" w:rsidR="00A53F39" w:rsidRPr="00E45440" w:rsidRDefault="00A53F39" w:rsidP="00A53F39">
      <w:pPr>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Data jumlah kerugian di atas sebenarnya bermaksud untuk memberikan kita informasi bahwa begitu besar nilai ekonomi yang terkandung dalam sebuah hak cipta, yang seringkali sisi ekonomi inilah yang ingin diperjuangkan melalui jalur hukum, bahkan hal ini juga banyak dilakukan hingga ke tahap antar negara. Dengan demikian, melihat sisi </w:t>
      </w:r>
      <w:r w:rsidRPr="00E45440">
        <w:rPr>
          <w:rFonts w:ascii="Times New Roman" w:hAnsi="Times New Roman" w:cs="Times New Roman"/>
          <w:sz w:val="24"/>
          <w:szCs w:val="24"/>
        </w:rPr>
        <w:lastRenderedPageBreak/>
        <w:t>ekonomi yang besar dari HAKI, telah mengubah posisi HAKI yang semula hanya sebagai hak perorangan atau korporasi, menjadi isu antarnegara.</w:t>
      </w:r>
      <w:r w:rsidRPr="00E45440">
        <w:rPr>
          <w:rStyle w:val="ReferensiCatatanKaki"/>
          <w:rFonts w:ascii="Times New Roman" w:hAnsi="Times New Roman" w:cs="Times New Roman"/>
          <w:sz w:val="24"/>
          <w:szCs w:val="24"/>
        </w:rPr>
        <w:footnoteReference w:id="11"/>
      </w:r>
    </w:p>
    <w:p w14:paraId="447E6854" w14:textId="77777777" w:rsidR="00A53F39" w:rsidRPr="00E45440" w:rsidRDefault="00A53F39" w:rsidP="00A53F39">
      <w:pPr>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t>Berdasarkan laporan United States Trade Representative (USTR), industri di Amerika Serikat mengalami kerugian sekitar 253 juta dolar Amerika Serikat pada tahun 2002 akibat tingginya tingkat pembajakan hak cipta yang terjadi di Indonesia. Angka tersebut menunjukkan peningkatan sekitar sepertiga dibandingkan dengan tahun sebelumnya. Selain kerugian ekonomi, USTR juga menyoroti permasalahan struktural dalam penegakan hukum di Indonesia, khususnya terkait lamanya proses penyelesaian kasus pelanggaran hak kekayaan intelektual hingga mencapai tahap pengadilan serta rendahnya sanksi pidana yang dijatuhkan kepada pelaku pembajakan.</w:t>
      </w:r>
      <w:r w:rsidRPr="00E45440">
        <w:rPr>
          <w:rStyle w:val="ReferensiCatatanKaki"/>
          <w:rFonts w:ascii="Times New Roman" w:hAnsi="Times New Roman" w:cs="Times New Roman"/>
          <w:sz w:val="24"/>
          <w:szCs w:val="24"/>
        </w:rPr>
        <w:footnoteReference w:id="12"/>
      </w:r>
      <w:r w:rsidRPr="00E45440">
        <w:rPr>
          <w:rFonts w:ascii="Times New Roman" w:hAnsi="Times New Roman" w:cs="Times New Roman"/>
          <w:sz w:val="24"/>
          <w:szCs w:val="24"/>
        </w:rPr>
        <w:t xml:space="preserve"> Situasi lemahnya penegakan hukum terhadap pelanggaran hak kekayaan intelektual (HAKI) di Indonesia mendorong United States Trade Representative (USTR) untuk kembali memasukkan Indonesia ke dalam daftar </w:t>
      </w:r>
      <w:r w:rsidRPr="00E45440">
        <w:rPr>
          <w:rFonts w:ascii="Times New Roman" w:hAnsi="Times New Roman" w:cs="Times New Roman"/>
          <w:i/>
          <w:iCs/>
          <w:sz w:val="24"/>
          <w:szCs w:val="24"/>
        </w:rPr>
        <w:t>Priority Watch List</w:t>
      </w:r>
      <w:r w:rsidRPr="00E45440">
        <w:rPr>
          <w:rFonts w:ascii="Times New Roman" w:hAnsi="Times New Roman" w:cs="Times New Roman"/>
          <w:sz w:val="24"/>
          <w:szCs w:val="24"/>
        </w:rPr>
        <w:t xml:space="preserve"> (PWL) pada tahun 2021. Status ini menunjukkan bahwa Indonesia masih menjadi perhatian utama dalam hal pelanggaran HAKI di tingkat global. Namun demikian, Indonesia bukan satu-satunya negara yang mengalami hal serupa. Sebagai bentuk respons, Direktorat Jenderal Kekayaan Intelektual (DJKI) Kementerian Hukum dan Hak Asasi Manusia berupaya menjalin kerja sama dengan Badan Reserse Kriminal (Bareskrim) Polri guna memperkuat strategi nasional dalam mengeluarkan Indonesia dari daftar PWL yang telah disandang selama lebih dari 15 tahun. Status tersebut dinilai memberikan dampak signifikan, baik secara nasional maupun dalam hubungan internasional. Dalam rangka mengatasi permasalahan tersebut, Satuan Tugas Operasi (Satgas Ops) telah merumuskan lima program utama, yaitu: penyusunan Peraturan </w:t>
      </w:r>
      <w:r w:rsidRPr="00E45440">
        <w:rPr>
          <w:rFonts w:ascii="Times New Roman" w:hAnsi="Times New Roman" w:cs="Times New Roman"/>
          <w:sz w:val="24"/>
          <w:szCs w:val="24"/>
        </w:rPr>
        <w:lastRenderedPageBreak/>
        <w:t>Menteri Hukum dan HAM (Permenkumham), penandatanganan perjanjian kerja sama dengan para pemangku kepentingan, pengadaan sarana penyidikan, pelatihan bagi penyidik pegawai negeri sipil (PPNS), serta pembentukan jabatan fungsional khusus penyidik.</w:t>
      </w:r>
      <w:r w:rsidRPr="00E45440">
        <w:rPr>
          <w:rStyle w:val="ReferensiCatatanKaki"/>
          <w:rFonts w:ascii="Times New Roman" w:hAnsi="Times New Roman" w:cs="Times New Roman"/>
          <w:sz w:val="24"/>
          <w:szCs w:val="24"/>
        </w:rPr>
        <w:footnoteReference w:id="13"/>
      </w:r>
      <w:r w:rsidRPr="00E45440">
        <w:rPr>
          <w:rFonts w:ascii="Times New Roman" w:hAnsi="Times New Roman" w:cs="Times New Roman"/>
          <w:sz w:val="24"/>
          <w:szCs w:val="24"/>
        </w:rPr>
        <w:t xml:space="preserve"> Selain Indonesia, terdapat sembilan negara lain yang juga dimasukkan ke dalam </w:t>
      </w:r>
      <w:r w:rsidRPr="00E45440">
        <w:rPr>
          <w:rFonts w:ascii="Times New Roman" w:hAnsi="Times New Roman" w:cs="Times New Roman"/>
          <w:i/>
          <w:iCs/>
          <w:sz w:val="24"/>
          <w:szCs w:val="24"/>
        </w:rPr>
        <w:t>Priority Watch List</w:t>
      </w:r>
      <w:r w:rsidRPr="00E45440">
        <w:rPr>
          <w:rFonts w:ascii="Times New Roman" w:hAnsi="Times New Roman" w:cs="Times New Roman"/>
          <w:sz w:val="24"/>
          <w:szCs w:val="24"/>
        </w:rPr>
        <w:t xml:space="preserve"> oleh United States Trade Representative (USTR). Negara-negara tersebut dinilai belum memberikan perlindungan hukum yang memadai dan belum menjalankan penegakan hukum terhadap hak kekayaan intelektual, khususnya hak cipta, secara efektif. Pada tahun 2021, pemerintah Amerika Serikat mencatat bahwa terdapat setidaknya 32 negara mitra dagang yang dinilai belum optimal dalam memberikan perlindungan terhadap hak kekayaan intelektual. Kondisi ini dianggap merugikan industri Amerika Serikat, terutama dalam sektor yang terkait dengan hak cipta.</w:t>
      </w:r>
      <w:r w:rsidRPr="00E45440">
        <w:rPr>
          <w:rStyle w:val="ReferensiCatatanKaki"/>
          <w:rFonts w:ascii="Times New Roman" w:hAnsi="Times New Roman" w:cs="Times New Roman"/>
          <w:sz w:val="24"/>
          <w:szCs w:val="24"/>
        </w:rPr>
        <w:footnoteReference w:id="14"/>
      </w:r>
    </w:p>
    <w:p w14:paraId="40753D9A" w14:textId="77777777" w:rsidR="00A53F39" w:rsidRPr="00E45440" w:rsidRDefault="00A53F39" w:rsidP="00A53F39">
      <w:pPr>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i/>
          <w:iCs/>
          <w:sz w:val="24"/>
          <w:szCs w:val="24"/>
        </w:rPr>
        <w:t>Global Innovation Policy Center</w:t>
      </w:r>
      <w:r w:rsidRPr="00E45440">
        <w:rPr>
          <w:rFonts w:ascii="Times New Roman" w:hAnsi="Times New Roman" w:cs="Times New Roman"/>
          <w:sz w:val="24"/>
          <w:szCs w:val="24"/>
        </w:rPr>
        <w:t xml:space="preserve"> (GIPC) yang berada di bawah naungan Kamar Dagang Amerika Serikat (US </w:t>
      </w:r>
      <w:r w:rsidRPr="00E45440">
        <w:rPr>
          <w:rFonts w:ascii="Times New Roman" w:hAnsi="Times New Roman" w:cs="Times New Roman"/>
          <w:i/>
          <w:iCs/>
          <w:sz w:val="24"/>
          <w:szCs w:val="24"/>
        </w:rPr>
        <w:t>Chamber of Commerce</w:t>
      </w:r>
      <w:r w:rsidRPr="00E45440">
        <w:rPr>
          <w:rFonts w:ascii="Times New Roman" w:hAnsi="Times New Roman" w:cs="Times New Roman"/>
          <w:sz w:val="24"/>
          <w:szCs w:val="24"/>
        </w:rPr>
        <w:t>) menilai bahwa kawasan Asia Tenggara (ASEAN) memiliki tingkat kompetisi yang cukup tinggi dalam hal penerapan sistem perlindungan Hak Kekayaan Intelektual (HKI). Dalam laporan tahun 2018 berjudul Create, GIPC merilis indeks penilaian terhadap sistem HKI di 50 negara. Hasilnya menunjukkan bahwa Singapura berada di posisi terdepan di antara negara-negara ASEAN dengan menempati peringkat kesembilan secara global. Malaysia berada pada posisi ke-22, diikuti oleh Brunei Darussalam di peringkat ke-35, Filipina di posisi ke-38, serta Vietnam dan Thailand yang sama-sama menduduki peringkat ke-40. Sementara itu, Indonesia berada di posisi ke-43. Negara-negara seperti Indonesia, Thailand, dan Vietnam masih menghadapi tantangan dalam membangun program jangka panjang yang bertujuan untuk memperkuat koordinasi lintas lembaga pemerintah dalam pelaksanaan dan penguatan sistem perlindungan HKI secara efektif.</w:t>
      </w:r>
      <w:r w:rsidRPr="00E45440">
        <w:rPr>
          <w:rStyle w:val="ReferensiCatatanKaki"/>
          <w:rFonts w:ascii="Times New Roman" w:hAnsi="Times New Roman" w:cs="Times New Roman"/>
          <w:sz w:val="24"/>
          <w:szCs w:val="24"/>
        </w:rPr>
        <w:footnoteReference w:id="15"/>
      </w:r>
    </w:p>
    <w:p w14:paraId="6CC903AD" w14:textId="77777777" w:rsidR="00A53F39" w:rsidRPr="00E45440" w:rsidRDefault="00A53F39" w:rsidP="00A53F39">
      <w:pPr>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lastRenderedPageBreak/>
        <w:t>Pernyataan Masalah</w:t>
      </w:r>
    </w:p>
    <w:p w14:paraId="769EEFAB" w14:textId="77777777" w:rsidR="00A53F39" w:rsidRPr="00E45440" w:rsidRDefault="00A53F39" w:rsidP="00A53F39">
      <w:pPr>
        <w:pStyle w:val="DaftarParagraf"/>
        <w:numPr>
          <w:ilvl w:val="0"/>
          <w:numId w:val="14"/>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Mengapa perlu dilakukan audit Hakekat Kekayaan Intelektual bagi perusahaan untuk mengamankan kepentingan ekonomi perusahaan?</w:t>
      </w:r>
    </w:p>
    <w:p w14:paraId="4A5D5BA5" w14:textId="77777777" w:rsidR="00A53F39" w:rsidRPr="00E45440" w:rsidRDefault="00A53F39" w:rsidP="00A53F39">
      <w:pPr>
        <w:pStyle w:val="DaftarParagraf"/>
        <w:numPr>
          <w:ilvl w:val="0"/>
          <w:numId w:val="14"/>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Sejauh mana regulasi di bidang Hak Kekayaan Intelektual mampu mengakomodir kepentingan ekonomi perusahaan?</w:t>
      </w:r>
    </w:p>
    <w:p w14:paraId="7A91B1C3" w14:textId="77777777" w:rsidR="00A53F39" w:rsidRPr="00E45440" w:rsidRDefault="00A53F39" w:rsidP="00A53F39">
      <w:pPr>
        <w:pStyle w:val="DaftarParagraf"/>
        <w:numPr>
          <w:ilvl w:val="0"/>
          <w:numId w:val="14"/>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Bagaimana konsep ideal agar audit HAKI menjadi suatu keharusan dalam rangka mengamankan kepentingan ekonomi perusahaan?</w:t>
      </w:r>
    </w:p>
    <w:p w14:paraId="425D8A77" w14:textId="77777777" w:rsidR="00A53F39" w:rsidRPr="00E45440" w:rsidRDefault="00A53F39" w:rsidP="00A53F39">
      <w:pPr>
        <w:spacing w:after="0" w:line="360" w:lineRule="auto"/>
        <w:jc w:val="both"/>
        <w:rPr>
          <w:rFonts w:ascii="Times New Roman" w:hAnsi="Times New Roman" w:cs="Times New Roman"/>
          <w:sz w:val="24"/>
          <w:szCs w:val="24"/>
        </w:rPr>
      </w:pPr>
    </w:p>
    <w:p w14:paraId="1995BE31" w14:textId="77777777" w:rsidR="00A53F39" w:rsidRPr="00E45440" w:rsidRDefault="00A53F39" w:rsidP="00A53F39">
      <w:pPr>
        <w:spacing w:after="0" w:line="360" w:lineRule="auto"/>
        <w:jc w:val="both"/>
        <w:rPr>
          <w:rFonts w:ascii="Times New Roman" w:hAnsi="Times New Roman" w:cs="Times New Roman"/>
          <w:sz w:val="24"/>
          <w:szCs w:val="24"/>
        </w:rPr>
      </w:pPr>
      <w:r w:rsidRPr="00E45440">
        <w:rPr>
          <w:rFonts w:ascii="Times New Roman" w:hAnsi="Times New Roman" w:cs="Times New Roman"/>
          <w:sz w:val="24"/>
          <w:szCs w:val="24"/>
        </w:rPr>
        <w:t xml:space="preserve">KERANGKA TEORITIS </w:t>
      </w:r>
    </w:p>
    <w:p w14:paraId="20AE11CE" w14:textId="77777777" w:rsidR="00A53F39" w:rsidRPr="00E45440" w:rsidRDefault="00A53F39" w:rsidP="00A53F39">
      <w:pPr>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t>Potensi komersialisasi Hak Kekayaan Intelektual dan potensi kerugian akibat Hak Kekayaan Intelektual, maka sangat bijaksana untuk melakukan Audit Kekayaan Intelektual (Audit KI) terhadap perusahaan yang sudah mapan dalam menjalankan kegiatan usaha. IP Audit sebenarnya merupakan review (tinjauan ulang secara sistematis terhadap Hak Kekayaan Intelektual yang dimiliki, digunakan, diusulkan untuk digunakan, atau diperoleh perusahaan). Tujuan utamanya adalah untuk mengidentifikasi semua hak kekayaan intelektual yang dimiliki atau digunakan oleh perusahaan dan mempertimbangkan cara-cara yang tepat untuk memberikan perlindungan, terutama dari berbagai bentuk pelanggaran. Dari sudut pandang manajer, audit semacam ini dapat membantu perusahaan untuk menentukan strategi pengembangan dan juga mengoptimalkan hasil dari unit kekayaan intelektual milik perusahaan. Proses untuk melakukan audit IP biasanya melalui beberapa tahap, antara lain: Inisiasi, identifikasi, konsolidasi, penilaian, transfer, dan edukasi.</w:t>
      </w:r>
      <w:r w:rsidRPr="00E45440">
        <w:rPr>
          <w:rStyle w:val="ReferensiCatatanKaki"/>
          <w:rFonts w:ascii="Times New Roman" w:hAnsi="Times New Roman" w:cs="Times New Roman"/>
          <w:sz w:val="24"/>
          <w:szCs w:val="24"/>
        </w:rPr>
        <w:footnoteReference w:id="16"/>
      </w:r>
    </w:p>
    <w:p w14:paraId="50EDC18F" w14:textId="77777777" w:rsidR="00A53F39" w:rsidRPr="00E45440" w:rsidRDefault="00A53F39" w:rsidP="00A53F39">
      <w:pPr>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t>Deborah sendiri menambahkan beberapa saran strategis untuk melindungi aset kekayaan intelektual dalam perusahaan sebagai berikut:</w:t>
      </w:r>
    </w:p>
    <w:p w14:paraId="4C276DDB" w14:textId="77777777" w:rsidR="00A53F39" w:rsidRPr="00E45440" w:rsidRDefault="00A53F39" w:rsidP="00A53F39">
      <w:pPr>
        <w:pStyle w:val="DaftarParagraf"/>
        <w:numPr>
          <w:ilvl w:val="0"/>
          <w:numId w:val="16"/>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lastRenderedPageBreak/>
        <w:t xml:space="preserve">melakukan audit kekayaan intelektual secara berkala untuk mengidentifikasi aset kekayaan intelektual dan perbaikannya; </w:t>
      </w:r>
    </w:p>
    <w:p w14:paraId="1FAE3B69" w14:textId="77777777" w:rsidR="00A53F39" w:rsidRPr="00E45440" w:rsidRDefault="00A53F39" w:rsidP="00A53F39">
      <w:pPr>
        <w:pStyle w:val="DaftarParagraf"/>
        <w:numPr>
          <w:ilvl w:val="0"/>
          <w:numId w:val="16"/>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 xml:space="preserve">menunjuk komite yang terdiri dari anggota tim penjualan, pemasaran, serta penelitian dan pengembangan untuk membahas produk dan layanan perusahaan secara berkala untuk memastikan bahwa perusahaan mengenali modal intelektualnya; </w:t>
      </w:r>
    </w:p>
    <w:p w14:paraId="7A29DE3E" w14:textId="77777777" w:rsidR="00A53F39" w:rsidRPr="00E45440" w:rsidRDefault="00A53F39" w:rsidP="00A53F39">
      <w:pPr>
        <w:pStyle w:val="DaftarParagraf"/>
        <w:numPr>
          <w:ilvl w:val="0"/>
          <w:numId w:val="16"/>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menentukan cara yang tepat untuk melindungi aset tersebut dari pelanggaran dan menggunakan aset tersebut untuk menghasilkan pendapatan;</w:t>
      </w:r>
    </w:p>
    <w:p w14:paraId="333FEC15" w14:textId="77777777" w:rsidR="00A53F39" w:rsidRPr="00E45440" w:rsidRDefault="00A53F39" w:rsidP="00A53F39">
      <w:pPr>
        <w:pStyle w:val="DaftarParagraf"/>
        <w:numPr>
          <w:ilvl w:val="0"/>
          <w:numId w:val="16"/>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mengontrol akses dan menandai informasi rahasia dagang sebagai informasi yang dilindungi atau rahasia;</w:t>
      </w:r>
    </w:p>
    <w:p w14:paraId="3650A956" w14:textId="77777777" w:rsidR="00A53F39" w:rsidRPr="00E45440" w:rsidRDefault="00A53F39" w:rsidP="00A53F39">
      <w:pPr>
        <w:pStyle w:val="DaftarParagraf"/>
        <w:numPr>
          <w:ilvl w:val="0"/>
          <w:numId w:val="16"/>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 xml:space="preserve">meninjau majalah dan jurnal perdagangan untuk memantau kegiatan pesaing dan untuk memastikan bahwa pesaing tidak melanggar aset kekayaan intelektual perusahaan; </w:t>
      </w:r>
    </w:p>
    <w:p w14:paraId="4F7D1B90" w14:textId="77777777" w:rsidR="00A53F39" w:rsidRPr="00E45440" w:rsidRDefault="00A53F39" w:rsidP="00A53F39">
      <w:pPr>
        <w:pStyle w:val="DaftarParagraf"/>
        <w:numPr>
          <w:ilvl w:val="0"/>
          <w:numId w:val="16"/>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 xml:space="preserve">membuat kebijakan kepatuhan terhadap kekayaan intelektual untuk memberikan informasi dan pelatihan kepada karyawan dan pihak lain mengenai penggunaan aset kekayaan intelektual perusahaan; </w:t>
      </w:r>
    </w:p>
    <w:p w14:paraId="0D973C8E" w14:textId="77777777" w:rsidR="00A53F39" w:rsidRPr="00E45440" w:rsidRDefault="00A53F39" w:rsidP="00A53F39">
      <w:pPr>
        <w:pStyle w:val="DaftarParagraf"/>
        <w:numPr>
          <w:ilvl w:val="0"/>
          <w:numId w:val="16"/>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melakukan tinjauan rutin terhadap situs web mereka sendiri dan situs web pesaing untuk memastikan bahwa materi yang diposting di situs-situs tersebut tidak melanggar;</w:t>
      </w:r>
    </w:p>
    <w:p w14:paraId="7DFAD3DF" w14:textId="77777777" w:rsidR="00A53F39" w:rsidRPr="00E45440" w:rsidRDefault="00A53F39" w:rsidP="00A53F39">
      <w:pPr>
        <w:pStyle w:val="DaftarParagraf"/>
        <w:numPr>
          <w:ilvl w:val="0"/>
          <w:numId w:val="16"/>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 xml:space="preserve">h. Mempekerjakan penasihat hukum yang berpengalaman segera setelah ada klaim pelanggaran kekayaan intelektual yang mungkin timbul, baik atas nama atau terhadap perusahaan; </w:t>
      </w:r>
    </w:p>
    <w:p w14:paraId="1A9F0C5F" w14:textId="77777777" w:rsidR="00A53F39" w:rsidRPr="00E45440" w:rsidRDefault="00A53F39" w:rsidP="00A53F39">
      <w:pPr>
        <w:pStyle w:val="DaftarParagraf"/>
        <w:numPr>
          <w:ilvl w:val="0"/>
          <w:numId w:val="16"/>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Menyelidiki kemungkinan mendapatkan perlindungan asuransi untuk klaim yang dibuat terhadap perusahaan atas pelanggaran kekayaan intelektual.</w:t>
      </w:r>
      <w:r w:rsidRPr="00E45440">
        <w:rPr>
          <w:rStyle w:val="ReferensiCatatanKaki"/>
          <w:rFonts w:ascii="Times New Roman" w:hAnsi="Times New Roman" w:cs="Times New Roman"/>
          <w:sz w:val="24"/>
          <w:szCs w:val="24"/>
        </w:rPr>
        <w:footnoteReference w:id="17"/>
      </w:r>
    </w:p>
    <w:p w14:paraId="62AA63D0"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Melihat hak kekayaan intelektual dari perspektif ekonomi, tidak jarang hak kekayaan intelektual mampu memberikan kontribusi terhadap pertumbuhan ekonomi suatu negara. Seperti yang ditulis oleh Stuart E. Eizenstat, disebutkan bahwa perlindungan terhadap inovasi merupakan hal yang esensial bagi pertumbuhan negara maju maupun negara berkembang di masa depan. Ada korelasi langsung antara perlindungan hak kekayaan </w:t>
      </w:r>
      <w:r w:rsidRPr="00E45440">
        <w:rPr>
          <w:rFonts w:ascii="Times New Roman" w:hAnsi="Times New Roman" w:cs="Times New Roman"/>
          <w:sz w:val="24"/>
          <w:szCs w:val="24"/>
        </w:rPr>
        <w:lastRenderedPageBreak/>
        <w:t>intelektual suatu negara - paten, hak cipta, merek dagang - dengan pertumbuhan dan perkembangan ekonomi negara tersebut.</w:t>
      </w:r>
    </w:p>
    <w:p w14:paraId="3DC41175"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Bagi banyak negara berkembang, hak kekayaan intelektual (HKI) pada mulanya dipandang sebagai konsep yang bersifat sementara dan kurang relevan dengan kebutuhan domestik. Namun, seiring waktu, semakin disadari bahwa pengelolaan HKI yang serius dan terarah dapat menghasilkan manfaat nyata serta berkontribusi positif terhadap pembangunan ekonomi dan inovasi nasional. Tanpa adanya sistem perlindungan yang memadai terhadap rahasia dagang, paten, hak cipta, dan merek dagang, negara apapun tahap perkembangannya berisiko kehilangan potensi besar yang dimilikinya dalam sektor kreatif dan teknologi.</w:t>
      </w:r>
    </w:p>
    <w:p w14:paraId="25DE88C0"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Dalam kasus demi kasus, perlindungan hak kekayaan intelektual telah menjadi landasan bagi investasi dalam dan luar negeri, transfer teknologi, dan pertumbuhan ekonomi. Lebih lanjut ia menjelaskan bahwa berkat perlindungan hak cipta yang baik, teknologi telah meningkat di sektor perangkat lunak, yang menyumbang hampir tiga perempat juta lapangan kerja pada tahun 1996-1997 dan pendapatan dari sektor pajak diperkirakan mencapai 21 miliar dolar AS pada tahun yang sama. Kesempatan kerja ini dinikmati oleh hampir semua negara, mulai dari alfabet, Argentina hingga Vietnam. Contoh lain dari keberhasilan perlindungan hak cipta di bidang audio visual. Siprus pada tahun 1990, sebelum diberlakukannya hak cipta, hanya memiliki dua gedung bioskop, namun setelah adanya upaya perlindungan hak cipta kini telah memiliki 34 gedung bioskop dan sedang dikembangkan fasilitas multipleks.</w:t>
      </w:r>
    </w:p>
    <w:p w14:paraId="65310005"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Di kawasan Asia, khususnya dalam industri rekaman suara seperti kaset, CD, dan Digital Video Disc (DVD), dampak perlindungan hak cipta terhadap pertumbuhan ekonomi tampak semakin signifikan. Sekitar satu dekade yang lalu, sektor musik diperkirakan mengalami kerugian hingga 400 juta dolar Amerika Serikat setiap tahunnya akibat pelanggaran hak cipta. Namun, sejak diterapkannya berbagai kebijakan legislatif dan diperkuatnya penegakan hukum di bidang hak cipta, pasar industri musik di Asia menunjukkan perkembangan yang sangat positif dan mengesankan.</w:t>
      </w:r>
    </w:p>
    <w:p w14:paraId="23DAAA97"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Pada tahun 1996, Brasil mampu menyerap investasi sebesar dua miliar dolar AS di sektor farmasi. India, di sisi lain, mungkin merupakan contoh yang menarik tentang apa </w:t>
      </w:r>
      <w:r w:rsidRPr="00E45440">
        <w:rPr>
          <w:rFonts w:ascii="Times New Roman" w:hAnsi="Times New Roman" w:cs="Times New Roman"/>
          <w:sz w:val="24"/>
          <w:szCs w:val="24"/>
        </w:rPr>
        <w:lastRenderedPageBreak/>
        <w:t>yang dapat terjadi jika perlindungan hak kekayaan intelektual tidak dilakukan secara seimbang. Keahlian, ketekunan, dan keuletan para insinyur India sangat dikagumi oleh dunia. Namun, mengapa perkembangan bioteknologi dan farmasi stagnan, padahal sektor teknologi informasi yang berkembang sedang meledak? Jawabannya adalah karena India belum memberikan perlindungan paten untuk produk-produk farmasi. Akibatnya, tidak ada ilmuwan dan perusahaan yang berbasis di India yang akan mengembangkan atau memasarkan produk farmasi yang inovatif.</w:t>
      </w:r>
      <w:r w:rsidRPr="00E45440">
        <w:rPr>
          <w:rStyle w:val="ReferensiCatatanKaki"/>
          <w:rFonts w:ascii="Times New Roman" w:hAnsi="Times New Roman" w:cs="Times New Roman"/>
          <w:sz w:val="24"/>
          <w:szCs w:val="24"/>
        </w:rPr>
        <w:footnoteReference w:id="18"/>
      </w:r>
    </w:p>
    <w:p w14:paraId="16CF367A"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Beberapa survei yang dilakukan oleh negara-negara anggota WIPO terkait kontribusi hak cipta terhadap perekonomian nasional telah dilakukan oleh beberapa negara. Survei ini bertujuan untuk mendapatkan data yang pasti mengenai persentase kontribusi hak cipta pada industri berbasis hak cipta tertentu terhadap perekonomian nasional sehingga dapat diambil langkah-langkah yang relevan untuk pengambilan kebijakan yang tepat. Berdasarkan hasil survei tahun 2015 yang dilakukan oleh beberapa negara menunjukkan bahwa kontribusi industri berbasis hak cipta terhadap PDB Amerika Serikat mengalami peningkatan sebesar 11,25%. Sementara itu, di Australia, kontribusi hak cipta terhadap PDB berkisar antara rata-rata 6,70-6,80%; Di Belanda, angkanya sebesar 5,90%; untuk tahun 2015. Sedangkan di Finlandia mencapai 4,90%.</w:t>
      </w:r>
      <w:r w:rsidRPr="00E45440">
        <w:rPr>
          <w:rStyle w:val="ReferensiCatatanKaki"/>
          <w:rFonts w:ascii="Times New Roman" w:hAnsi="Times New Roman" w:cs="Times New Roman"/>
          <w:sz w:val="24"/>
          <w:szCs w:val="24"/>
        </w:rPr>
        <w:footnoteReference w:id="19"/>
      </w:r>
    </w:p>
    <w:p w14:paraId="2669B512" w14:textId="77777777" w:rsidR="00A53F39"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Pada tahun 2019, Menteri Hukum dan Hak Asasi Manusia Republik Indonesia mengungkapkan bahwa sektor ekonomi kreatif yang berbasis pada kekayaan intelektual (KI) memberikan kontribusi signifikan terhadap perekonomian nasional, dengan nilai mencapai Rp1.105 triliun. Nilai tersebut merepresentasikan sekitar 7 persen dari rata-rata Produk Domestik Bruto (PDB) Indonesia pada tahun yang sama. Secara global, Indonesia menempati peringkat ketiga dalam hal kontribusi kekayaan intelektual terhadap PDB di sektor ekonomi kreatif, berada di bawah Amerika Serikat dan Korea Selatan. Hal ini </w:t>
      </w:r>
      <w:r w:rsidRPr="00E45440">
        <w:rPr>
          <w:rFonts w:ascii="Times New Roman" w:hAnsi="Times New Roman" w:cs="Times New Roman"/>
          <w:sz w:val="24"/>
          <w:szCs w:val="24"/>
        </w:rPr>
        <w:lastRenderedPageBreak/>
        <w:t>menunjukkan potensi besar yang dimiliki Indonesia dalam pengembangan ekonomi berbasis inovasi dan kreativitas.</w:t>
      </w:r>
      <w:r w:rsidRPr="00E45440">
        <w:rPr>
          <w:rStyle w:val="ReferensiCatatanKaki"/>
          <w:rFonts w:ascii="Times New Roman" w:hAnsi="Times New Roman" w:cs="Times New Roman"/>
          <w:sz w:val="24"/>
          <w:szCs w:val="24"/>
        </w:rPr>
        <w:footnoteReference w:id="20"/>
      </w:r>
    </w:p>
    <w:p w14:paraId="0252E2F9"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p>
    <w:p w14:paraId="405449B5" w14:textId="77777777" w:rsidR="00A53F39" w:rsidRPr="00E45440" w:rsidRDefault="00A53F39" w:rsidP="00A53F39">
      <w:pPr>
        <w:spacing w:after="0" w:line="360" w:lineRule="auto"/>
        <w:jc w:val="both"/>
        <w:rPr>
          <w:rFonts w:ascii="Times New Roman" w:hAnsi="Times New Roman" w:cs="Times New Roman"/>
          <w:sz w:val="24"/>
          <w:szCs w:val="24"/>
        </w:rPr>
      </w:pPr>
    </w:p>
    <w:p w14:paraId="7C9C7A3E" w14:textId="77777777" w:rsidR="00A53F39" w:rsidRPr="00E45440" w:rsidRDefault="00A53F39" w:rsidP="00A53F39">
      <w:pPr>
        <w:spacing w:after="0" w:line="360" w:lineRule="auto"/>
        <w:jc w:val="both"/>
        <w:rPr>
          <w:rFonts w:ascii="Times New Roman" w:hAnsi="Times New Roman" w:cs="Times New Roman"/>
          <w:b/>
          <w:bCs/>
          <w:sz w:val="24"/>
          <w:szCs w:val="24"/>
        </w:rPr>
      </w:pPr>
      <w:r w:rsidRPr="00E45440">
        <w:rPr>
          <w:rFonts w:ascii="Times New Roman" w:hAnsi="Times New Roman" w:cs="Times New Roman"/>
          <w:b/>
          <w:bCs/>
          <w:sz w:val="24"/>
          <w:szCs w:val="24"/>
        </w:rPr>
        <w:t xml:space="preserve">METODOLOGI PENELITIAN </w:t>
      </w:r>
    </w:p>
    <w:p w14:paraId="1A0AA665"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Penelitian ini bersifat yuridis normatif. Penelitian ini menggunakan berbagai pendekatan, dengan tujuan untuk mendapatkan informasi dari berbagai aspek mengenai masalah yang diteliti.</w:t>
      </w:r>
      <w:r w:rsidRPr="00E45440">
        <w:rPr>
          <w:rStyle w:val="ReferensiCatatanKaki"/>
          <w:rFonts w:ascii="Times New Roman" w:hAnsi="Times New Roman" w:cs="Times New Roman"/>
          <w:sz w:val="24"/>
          <w:szCs w:val="24"/>
        </w:rPr>
        <w:footnoteReference w:id="21"/>
      </w:r>
      <w:r w:rsidRPr="00E45440">
        <w:rPr>
          <w:rFonts w:ascii="Times New Roman" w:hAnsi="Times New Roman" w:cs="Times New Roman"/>
          <w:sz w:val="24"/>
          <w:szCs w:val="24"/>
        </w:rPr>
        <w:t xml:space="preserve"> Dalam rangka menjawab pokok permasalahan yang menjadi fokus penelitian, digunakan tiga jenis pendekatan utama, yaitu pendekatan perundang-undangan, pendekatan konseptual, dan pendekatan kasus. </w:t>
      </w:r>
    </w:p>
    <w:p w14:paraId="259E2C90"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Adapun sumber data yang digunakan mencakup data primer dan data sekunder. Mengingat penelitian ini merupakan kombinasi antara penelitian hukum normatif dan empiris, maka data yang dikaji meliputi sumber data primer, sekunder, serta tersier.</w:t>
      </w:r>
      <w:r w:rsidRPr="00E45440">
        <w:rPr>
          <w:rStyle w:val="ReferensiCatatanKaki"/>
          <w:rFonts w:ascii="Times New Roman" w:hAnsi="Times New Roman" w:cs="Times New Roman"/>
          <w:sz w:val="24"/>
          <w:szCs w:val="24"/>
        </w:rPr>
        <w:footnoteReference w:id="22"/>
      </w:r>
    </w:p>
    <w:p w14:paraId="402048CF"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Teknik penelitian yang diterapkan bersifat deskriptif-analitis, dengan pendekatan analisis yang dilakukan secara kritis. Seluruh data yang berhasil dihimpun akan dianalisis secara deskriptif melalui pendekatan kualitatif, yakni dengan memberikan penjelasan dan uraian secara menyeluruh dan mendalam (holistik/verstehen), untuk menggambarkan substansi permasalahan secara utuh.</w:t>
      </w:r>
      <w:r w:rsidRPr="00E45440">
        <w:rPr>
          <w:rStyle w:val="ReferensiCatatanKaki"/>
          <w:rFonts w:ascii="Times New Roman" w:hAnsi="Times New Roman" w:cs="Times New Roman"/>
          <w:sz w:val="24"/>
          <w:szCs w:val="24"/>
        </w:rPr>
        <w:footnoteReference w:id="23"/>
      </w:r>
    </w:p>
    <w:p w14:paraId="31960564"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p>
    <w:p w14:paraId="63599F26"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p>
    <w:p w14:paraId="003B5C23"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p>
    <w:p w14:paraId="004A4A57" w14:textId="77777777" w:rsidR="00A53F39" w:rsidRPr="00E45440" w:rsidRDefault="00A53F39" w:rsidP="00A53F39">
      <w:pPr>
        <w:spacing w:after="0" w:line="360" w:lineRule="auto"/>
        <w:jc w:val="both"/>
        <w:rPr>
          <w:rFonts w:ascii="Times New Roman" w:hAnsi="Times New Roman" w:cs="Times New Roman"/>
          <w:b/>
          <w:bCs/>
          <w:sz w:val="24"/>
          <w:szCs w:val="24"/>
        </w:rPr>
      </w:pPr>
      <w:r w:rsidRPr="00E45440">
        <w:rPr>
          <w:rFonts w:ascii="Times New Roman" w:hAnsi="Times New Roman" w:cs="Times New Roman"/>
          <w:b/>
          <w:bCs/>
          <w:sz w:val="24"/>
          <w:szCs w:val="24"/>
        </w:rPr>
        <w:t xml:space="preserve">HASIL PENELITIAN </w:t>
      </w:r>
    </w:p>
    <w:p w14:paraId="3D1291BF" w14:textId="77777777" w:rsidR="00A53F39" w:rsidRPr="00E45440" w:rsidRDefault="00A53F39" w:rsidP="00A53F39">
      <w:pPr>
        <w:pStyle w:val="DaftarParagraf"/>
        <w:spacing w:after="0" w:line="360" w:lineRule="auto"/>
        <w:ind w:left="0"/>
        <w:jc w:val="both"/>
        <w:rPr>
          <w:rFonts w:ascii="Times New Roman" w:hAnsi="Times New Roman" w:cs="Times New Roman"/>
          <w:b/>
          <w:bCs/>
          <w:sz w:val="24"/>
          <w:szCs w:val="24"/>
        </w:rPr>
      </w:pPr>
      <w:r w:rsidRPr="00E45440">
        <w:rPr>
          <w:rFonts w:ascii="Times New Roman" w:hAnsi="Times New Roman" w:cs="Times New Roman"/>
          <w:b/>
          <w:bCs/>
          <w:sz w:val="24"/>
          <w:szCs w:val="24"/>
        </w:rPr>
        <w:lastRenderedPageBreak/>
        <w:t>AUDIT HAK KEKAYAAN INTELEKTUAL BAGI PERUSAHAAN PERLU DILAKUKAN UNTUK MENGAMANKAN KEPENTINGAN EKONOMI PERUSAHAAN</w:t>
      </w:r>
    </w:p>
    <w:p w14:paraId="0C6E1FB3"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Dalam menghadapi dinamika dunia usaha yang semakin kompetitif, diperlukan ketangguhan dan strategi adaptif untuk menjaga keberlangsungan dan daya saing bisnis. Salah satu elemen penting dalam mendukung aktivitas operasional perusahaan adalah laporan keuangan. Laporan ini merupakan output dari proses akuntansi yang berfungsi sebagai media komunikasi informasi keuangan maupun aktivitas operasional perusahaan kepada berbagai pihak yang memerlukan data tersebut untuk pengambilan keputusan. Salah satu langkah strategis yang dapat dilakukan perusahaan guna memperkuat ketahanan dan meningkatkan daya saing adalah melalui pemanfaatan peran auditor internal secara optimal.</w:t>
      </w:r>
      <w:r w:rsidRPr="00E45440">
        <w:rPr>
          <w:rStyle w:val="ReferensiCatatanKaki"/>
          <w:rFonts w:ascii="Times New Roman" w:hAnsi="Times New Roman" w:cs="Times New Roman"/>
          <w:sz w:val="24"/>
          <w:szCs w:val="24"/>
        </w:rPr>
        <w:footnoteReference w:id="24"/>
      </w:r>
    </w:p>
    <w:p w14:paraId="77C2C348"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Auditor internal merupakan pihak yang menjalankan fungsi audit di lingkungan internal perusahaan, dengan tugas utama melakukan pemeriksaan terhadap laporan keuangan serta memastikan kepatuhan perusahaan terhadap kebijakan yang telah ditetapkan oleh manajemen puncak. Selain itu, auditor internal juga berperan dalam mengevaluasi kesesuaian operasional perusahaan dengan peraturan perundang-undangan yang berlaku serta standar yang ditetapkan oleh asosiasi profesi terkait.</w:t>
      </w:r>
      <w:r w:rsidRPr="00E45440">
        <w:rPr>
          <w:rStyle w:val="ReferensiCatatanKaki"/>
          <w:rFonts w:ascii="Times New Roman" w:hAnsi="Times New Roman" w:cs="Times New Roman"/>
          <w:sz w:val="24"/>
          <w:szCs w:val="24"/>
        </w:rPr>
        <w:footnoteReference w:id="25"/>
      </w:r>
    </w:p>
    <w:p w14:paraId="05CA9646"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Setiap perusahaan memerlukan sistem pengendalian internal yang efektif guna memastikan tercapainya tujuan yang telah ditetapkan. Untuk mewujudkan hal tersebut, pelaksanaan operasional perusahaan perlu diawasi secara menyeluruh, dan seluruh sumber daya ekonomi yang tersedia harus dikelola serta dimanfaatkan secara optimal. Dalam konteks ini, Tuanakotta menyatakan bahwa tujuan utama dari audit adalah meningkatkan tingkat kepercayaan para pengguna laporan keuangan terhadap informasi yang disajikan. Kepercayaan tersebut dibangun melalui pemberian opini profesional oleh auditor, yang </w:t>
      </w:r>
      <w:r w:rsidRPr="00E45440">
        <w:rPr>
          <w:rFonts w:ascii="Times New Roman" w:hAnsi="Times New Roman" w:cs="Times New Roman"/>
          <w:sz w:val="24"/>
          <w:szCs w:val="24"/>
        </w:rPr>
        <w:lastRenderedPageBreak/>
        <w:t>menyatakan apakah laporan keuangan telah disusun secara wajar, dalam semua hal yang material, sesuai dengan kerangka pelaporan keuangan yang berlaku.</w:t>
      </w:r>
      <w:r w:rsidRPr="00E45440">
        <w:rPr>
          <w:rStyle w:val="ReferensiCatatanKaki"/>
          <w:rFonts w:ascii="Times New Roman" w:hAnsi="Times New Roman" w:cs="Times New Roman"/>
          <w:sz w:val="24"/>
          <w:szCs w:val="24"/>
        </w:rPr>
        <w:footnoteReference w:id="26"/>
      </w:r>
    </w:p>
    <w:p w14:paraId="47F3AB4F"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Menurut Arens, audit bertujuan untuk memberikan penilaian profesional dari auditor kepada para pengguna laporan keuangan terkait kewajaran penyajian laporan tersebut. Penilaian ini berupa opini auditor yang menyatakan apakah laporan keuangan telah disusun secara wajar dan bebas dari kesalahan yang material, sesuai dengan kerangka akuntansi keuangan yang berlaku. Opini tersebut berfungsi untuk meningkatkan tingkat keyakinan para pihak yang berkepentingan terhadap keandalan informasi yang disajikan dalam laporan keuangan.</w:t>
      </w:r>
      <w:r w:rsidRPr="00E45440">
        <w:rPr>
          <w:rStyle w:val="ReferensiCatatanKaki"/>
          <w:rFonts w:ascii="Times New Roman" w:hAnsi="Times New Roman" w:cs="Times New Roman"/>
          <w:sz w:val="24"/>
          <w:szCs w:val="24"/>
        </w:rPr>
        <w:footnoteReference w:id="27"/>
      </w:r>
    </w:p>
    <w:p w14:paraId="69FFD229" w14:textId="77777777" w:rsidR="00A53F39" w:rsidRPr="00E45440" w:rsidRDefault="00A53F39" w:rsidP="00A53F39">
      <w:pPr>
        <w:pStyle w:val="DaftarParagraf"/>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t>Terdapat 3 jenis audit menurut Arens, antara lain:</w:t>
      </w:r>
      <w:r w:rsidRPr="00E45440">
        <w:rPr>
          <w:rStyle w:val="ReferensiCatatanKaki"/>
          <w:rFonts w:ascii="Times New Roman" w:hAnsi="Times New Roman" w:cs="Times New Roman"/>
          <w:sz w:val="24"/>
          <w:szCs w:val="24"/>
        </w:rPr>
        <w:footnoteReference w:id="28"/>
      </w:r>
    </w:p>
    <w:p w14:paraId="162E4E48" w14:textId="77777777" w:rsidR="00A53F39" w:rsidRPr="00E45440" w:rsidRDefault="00A53F39" w:rsidP="00A53F39">
      <w:pPr>
        <w:pStyle w:val="DaftarParagraf"/>
        <w:numPr>
          <w:ilvl w:val="0"/>
          <w:numId w:val="18"/>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Audit Operasional</w:t>
      </w:r>
    </w:p>
    <w:p w14:paraId="097DDC67" w14:textId="77777777" w:rsidR="00A53F39" w:rsidRPr="00E45440" w:rsidRDefault="00A53F39" w:rsidP="00A53F39">
      <w:pPr>
        <w:pStyle w:val="DaftarParagraf"/>
        <w:spacing w:after="0" w:line="360" w:lineRule="auto"/>
        <w:ind w:left="1134" w:firstLine="567"/>
        <w:jc w:val="both"/>
        <w:rPr>
          <w:rFonts w:ascii="Times New Roman" w:hAnsi="Times New Roman" w:cs="Times New Roman"/>
          <w:sz w:val="24"/>
          <w:szCs w:val="24"/>
        </w:rPr>
      </w:pPr>
      <w:r w:rsidRPr="00E45440">
        <w:rPr>
          <w:rFonts w:ascii="Times New Roman" w:hAnsi="Times New Roman" w:cs="Times New Roman"/>
          <w:sz w:val="24"/>
          <w:szCs w:val="24"/>
        </w:rPr>
        <w:t>Audit operasional memiliki tujuan utama untuk menilai tingkat efisiensi dan efektivitas pelaksanaan prosedur operasional di berbagai divisi dalam suatu perusahaan. Hasil dari audit ini umumnya berupa rekomendasi strategis yang ditujukan untuk meningkatkan kinerja operasional secara keseluruhan. Berbeda dengan audit keuangan yang berfokus pada aspek pelaporan keuangan, audit operasional mencakup ruang lingkup yang lebih luas, termasuk divisi akuntansi, produksi, pemasaran, teknologi informasi, dan unit kerja lainnya. Dalam pelaksanaannya, auditor operasional sering kali berperan menyerupai konsultan manajemen, karena standar evaluasi yang digunakan lebih merujuk pada kebijakan dan prosedur internal perusahaan daripada standar audit keuangan yang bersifat umum. Oleh sebab itu, audit operasional cenderung mengandung unsur subjektivitas yang lebih tinggi.</w:t>
      </w:r>
    </w:p>
    <w:p w14:paraId="3C7D1065" w14:textId="77777777" w:rsidR="00A53F39" w:rsidRPr="00E45440" w:rsidRDefault="00A53F39" w:rsidP="00A53F39">
      <w:pPr>
        <w:pStyle w:val="DaftarParagraf"/>
        <w:numPr>
          <w:ilvl w:val="0"/>
          <w:numId w:val="18"/>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 xml:space="preserve">Audit Kepatuhan </w:t>
      </w:r>
    </w:p>
    <w:p w14:paraId="24EAB647" w14:textId="77777777" w:rsidR="00A53F39" w:rsidRPr="00E45440" w:rsidRDefault="00A53F39" w:rsidP="00A53F39">
      <w:pPr>
        <w:pStyle w:val="DaftarParagraf"/>
        <w:spacing w:after="0" w:line="360" w:lineRule="auto"/>
        <w:ind w:left="1134"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Audit kepatuhan bertujuan untuk menilai sejauh mana perusahaan telah menjalankan operasionalnya sesuai dengan prosedur, regulasi, atau ketentuan yang ditetapkan oleh otoritas yang berwenang. Berbeda dengan audit atas </w:t>
      </w:r>
      <w:r w:rsidRPr="00E45440">
        <w:rPr>
          <w:rFonts w:ascii="Times New Roman" w:hAnsi="Times New Roman" w:cs="Times New Roman"/>
          <w:sz w:val="24"/>
          <w:szCs w:val="24"/>
        </w:rPr>
        <w:lastRenderedPageBreak/>
        <w:t>laporan keuangan yang hasilnya disampaikan kepada pemangku kepentingan eksternal seperti Badan Pengawas Pasar Modal (BAPEPAM), laporan hasil audit kepatuhan disampaikan secara internal kepada pihak manajemen. Hal ini karena manajemen merupakan pihak yang memiliki kepentingan langsung dalam memastikan bahwa perusahaan telah mematuhi aturan dan kebijakan yang berlaku di lingkungan operasionalnya.</w:t>
      </w:r>
    </w:p>
    <w:p w14:paraId="5B5F957D" w14:textId="77777777" w:rsidR="00A53F39" w:rsidRPr="00E45440" w:rsidRDefault="00A53F39" w:rsidP="00A53F39">
      <w:pPr>
        <w:pStyle w:val="DaftarParagraf"/>
        <w:numPr>
          <w:ilvl w:val="0"/>
          <w:numId w:val="18"/>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 xml:space="preserve">Audit Laporan Keuangan (Financial Statement Audit) </w:t>
      </w:r>
    </w:p>
    <w:p w14:paraId="7CF6B220" w14:textId="77777777" w:rsidR="00A53F39" w:rsidRPr="00E45440" w:rsidRDefault="00A53F39" w:rsidP="00A53F39">
      <w:pPr>
        <w:pStyle w:val="DaftarParagraf"/>
        <w:spacing w:after="0" w:line="360" w:lineRule="auto"/>
        <w:ind w:left="1134"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Jenis audit yang paling umum dilakukan oleh auditor adalah audit atas laporan keuangan. Audit ini bertujuan untuk menilai apakah laporan keuangan dan informasi yang terkandung di dalamnya telah disusun dan disajikan sesuai dengan standar atau kriteria akuntansi yang berlaku. Kriteria tersebut dapat berbeda-beda tergantung pada yurisdiksi masing-masing negara, seperti </w:t>
      </w:r>
      <w:r w:rsidRPr="00E45440">
        <w:rPr>
          <w:rFonts w:ascii="Times New Roman" w:hAnsi="Times New Roman" w:cs="Times New Roman"/>
          <w:i/>
          <w:iCs/>
          <w:sz w:val="24"/>
          <w:szCs w:val="24"/>
        </w:rPr>
        <w:t>Generally Accepted Accounting Principles</w:t>
      </w:r>
      <w:r w:rsidRPr="00E45440">
        <w:rPr>
          <w:rFonts w:ascii="Times New Roman" w:hAnsi="Times New Roman" w:cs="Times New Roman"/>
          <w:sz w:val="24"/>
          <w:szCs w:val="24"/>
        </w:rPr>
        <w:t xml:space="preserve"> (GAAP) di Amerika Serikat, </w:t>
      </w:r>
      <w:r w:rsidRPr="00E45440">
        <w:rPr>
          <w:rFonts w:ascii="Times New Roman" w:hAnsi="Times New Roman" w:cs="Times New Roman"/>
          <w:i/>
          <w:iCs/>
          <w:sz w:val="24"/>
          <w:szCs w:val="24"/>
        </w:rPr>
        <w:t>International Financial Reporting Standards</w:t>
      </w:r>
      <w:r w:rsidRPr="00E45440">
        <w:rPr>
          <w:rFonts w:ascii="Times New Roman" w:hAnsi="Times New Roman" w:cs="Times New Roman"/>
          <w:sz w:val="24"/>
          <w:szCs w:val="24"/>
        </w:rPr>
        <w:t xml:space="preserve"> (IFRS) di negara-negara Uni Eropa, serta Pernyataan Standar Akuntansi Keuangan (PSAK) di Indonesia. Audit jenis ini sangat penting untuk memberikan keyakinan kepada para pemangku kepentingan bahwa laporan keuangan perusahaan mencerminkan kondisi keuangan secara wajar dan transparan.</w:t>
      </w:r>
    </w:p>
    <w:p w14:paraId="1F1C6E09" w14:textId="77777777" w:rsidR="00A53F39" w:rsidRPr="00E45440" w:rsidRDefault="00A53F39" w:rsidP="00A53F39">
      <w:pPr>
        <w:pStyle w:val="DaftarParagraf"/>
        <w:spacing w:after="0" w:line="360" w:lineRule="auto"/>
        <w:ind w:firstLine="567"/>
        <w:jc w:val="both"/>
        <w:rPr>
          <w:rFonts w:ascii="Times New Roman" w:hAnsi="Times New Roman" w:cs="Times New Roman"/>
          <w:sz w:val="24"/>
          <w:szCs w:val="24"/>
        </w:rPr>
      </w:pPr>
      <w:r w:rsidRPr="00E45440">
        <w:rPr>
          <w:rFonts w:ascii="Times New Roman" w:hAnsi="Times New Roman" w:cs="Times New Roman"/>
          <w:sz w:val="24"/>
          <w:szCs w:val="24"/>
        </w:rPr>
        <w:t>Dalam pelaksanaan audit, auditor dapat melakukan berbagai jenis audit yang disesuaikan dengan tujuan pemeriksaan yang ingin dicapai. Menurut Agos, berdasarkan klasifikasinya, audit dapat dibedakan menjadi empat kategori utama, yaitu:</w:t>
      </w:r>
      <w:r w:rsidRPr="00E45440">
        <w:rPr>
          <w:rStyle w:val="ReferensiCatatanKaki"/>
          <w:rFonts w:ascii="Times New Roman" w:hAnsi="Times New Roman" w:cs="Times New Roman"/>
          <w:sz w:val="24"/>
          <w:szCs w:val="24"/>
        </w:rPr>
        <w:footnoteReference w:id="29"/>
      </w:r>
    </w:p>
    <w:p w14:paraId="20B62537" w14:textId="77777777" w:rsidR="00A53F39" w:rsidRPr="00E45440" w:rsidRDefault="00A53F39" w:rsidP="00A53F39">
      <w:pPr>
        <w:pStyle w:val="DaftarParagraf"/>
        <w:numPr>
          <w:ilvl w:val="0"/>
          <w:numId w:val="19"/>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 xml:space="preserve">Audit Operasional </w:t>
      </w:r>
    </w:p>
    <w:p w14:paraId="06BE6F93" w14:textId="77777777" w:rsidR="00A53F39" w:rsidRPr="00E45440" w:rsidRDefault="00A53F39" w:rsidP="00A53F39">
      <w:pPr>
        <w:pStyle w:val="DaftarParagraf"/>
        <w:spacing w:after="0" w:line="360" w:lineRule="auto"/>
        <w:ind w:left="1134"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Audit operasional merupakan suatu bentuk pemeriksaan terhadap aktivitas operasional perusahaan, termasuk kebijakan akuntansi dan kebijakan operasional yang telah ditetapkan oleh manajemen, dengan tujuan menilai sejauh mana kegiatan tersebut dilaksanakan secara efektif, efisien, dan ekonomis. Efisiensi merujuk pada pencapaian hasil atau manfaat yang telah ditetapkan dengan tingkat biaya tertentu. Efektivitas diartikan sebagai </w:t>
      </w:r>
      <w:r w:rsidRPr="00E45440">
        <w:rPr>
          <w:rFonts w:ascii="Times New Roman" w:hAnsi="Times New Roman" w:cs="Times New Roman"/>
          <w:sz w:val="24"/>
          <w:szCs w:val="24"/>
        </w:rPr>
        <w:lastRenderedPageBreak/>
        <w:t>kemampuan dalam mencapai tujuan atau sasaran yang telah direncanakan dalam jangka waktu yang ditentukan. Sementara itu, aspek ekonomis mencerminkan penggunaan sumber daya seminimal mungkin untuk memperoleh hasil yang optimal atau maksimal dengan pengorbanan yang rendah.</w:t>
      </w:r>
    </w:p>
    <w:p w14:paraId="52CAFD8B" w14:textId="77777777" w:rsidR="00A53F39" w:rsidRPr="00E45440" w:rsidRDefault="00A53F39" w:rsidP="00A53F39">
      <w:pPr>
        <w:pStyle w:val="DaftarParagraf"/>
        <w:numPr>
          <w:ilvl w:val="0"/>
          <w:numId w:val="19"/>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 xml:space="preserve">Audit Kepatuhan </w:t>
      </w:r>
    </w:p>
    <w:p w14:paraId="506D9E9A" w14:textId="77777777" w:rsidR="00A53F39" w:rsidRPr="00E45440" w:rsidRDefault="00A53F39" w:rsidP="00A53F39">
      <w:pPr>
        <w:pStyle w:val="DaftarParagraf"/>
        <w:spacing w:after="0" w:line="360" w:lineRule="auto"/>
        <w:ind w:left="1134" w:firstLine="567"/>
        <w:jc w:val="both"/>
        <w:rPr>
          <w:rFonts w:ascii="Times New Roman" w:hAnsi="Times New Roman" w:cs="Times New Roman"/>
          <w:sz w:val="24"/>
          <w:szCs w:val="24"/>
        </w:rPr>
      </w:pPr>
      <w:r w:rsidRPr="00E45440">
        <w:rPr>
          <w:rFonts w:ascii="Times New Roman" w:hAnsi="Times New Roman" w:cs="Times New Roman"/>
          <w:sz w:val="24"/>
          <w:szCs w:val="24"/>
        </w:rPr>
        <w:t>Audit dilaksanakan untuk mengevaluasi kepatuhan perusahaan terhadap peraturan dan kebijakan yang berlaku, baik yang ditetapkan secara internal oleh manajemen dan dewan komisaris, maupun yang bersumber dari otoritas eksternal seperti pemerintah, Bapepam, Bank Indonesia, Direktorat Jenderal Pajak, dan lembaga terkait lainnya. Pelaksanaan audit dapat dilakukan oleh Kantor Akuntan Publik (KAP) sebagai auditor eksternal, maupun oleh unit audit internal yang berada di dalam struktur organisasi Perusahaan.</w:t>
      </w:r>
    </w:p>
    <w:p w14:paraId="186A635F" w14:textId="77777777" w:rsidR="00A53F39" w:rsidRPr="00E45440" w:rsidRDefault="00A53F39" w:rsidP="00A53F39">
      <w:pPr>
        <w:pStyle w:val="DaftarParagraf"/>
        <w:numPr>
          <w:ilvl w:val="0"/>
          <w:numId w:val="19"/>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 xml:space="preserve">Audit Internal </w:t>
      </w:r>
    </w:p>
    <w:p w14:paraId="4472FCCB" w14:textId="77777777" w:rsidR="00A53F39" w:rsidRPr="00E45440" w:rsidRDefault="00A53F39" w:rsidP="00A53F39">
      <w:pPr>
        <w:pStyle w:val="DaftarParagraf"/>
        <w:spacing w:after="0" w:line="360" w:lineRule="auto"/>
        <w:ind w:left="1134" w:firstLine="567"/>
        <w:jc w:val="both"/>
        <w:rPr>
          <w:rFonts w:ascii="Times New Roman" w:hAnsi="Times New Roman" w:cs="Times New Roman"/>
          <w:sz w:val="24"/>
          <w:szCs w:val="24"/>
        </w:rPr>
      </w:pPr>
      <w:r w:rsidRPr="00E45440">
        <w:rPr>
          <w:rFonts w:ascii="Times New Roman" w:hAnsi="Times New Roman" w:cs="Times New Roman"/>
          <w:sz w:val="24"/>
          <w:szCs w:val="24"/>
        </w:rPr>
        <w:t>Audit yang dilakukan oleh unit audit internal perusahaan mencakup pemeriksaan atas laporan keuangan, catatan akuntansi, serta kepatuhan terhadap kebijakan yang telah ditetapkan oleh manajemen. Audit internal umumnya dilaksanakan dengan tingkat kedalaman dan detail yang lebih tinggi dibandingkan audit umum yang dilakukan oleh Kantor Akuntan Publik (KAP). Meskipun demikian, auditor internal tidak memberikan opini mengenai kewajaran laporan keuangan, mengingat posisi mereka sebagai bagian dari organisasi dinilai kurang independen oleh pihak eksternal. Laporan hasil audit internal biasanya memuat temuan terkait penyimpangan atau indikasi kecurangan, kelemahan dalam sistem pengendalian internal, serta rekomendasi tindakan perbaikan yang diperlukan untuk meningkatkan tata kelola perusahaan.</w:t>
      </w:r>
    </w:p>
    <w:p w14:paraId="0A58C3F4" w14:textId="77777777" w:rsidR="00A53F39" w:rsidRPr="00E45440" w:rsidRDefault="00A53F39" w:rsidP="00A53F39">
      <w:pPr>
        <w:pStyle w:val="DaftarParagraf"/>
        <w:numPr>
          <w:ilvl w:val="0"/>
          <w:numId w:val="19"/>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 xml:space="preserve">Audit Komputer </w:t>
      </w:r>
    </w:p>
    <w:p w14:paraId="0A6210B4" w14:textId="77777777" w:rsidR="00A53F39" w:rsidRPr="00E45440" w:rsidRDefault="00A53F39" w:rsidP="00A53F39">
      <w:pPr>
        <w:pStyle w:val="DaftarParagraf"/>
        <w:spacing w:after="0" w:line="360" w:lineRule="auto"/>
        <w:ind w:left="1134"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Pemeriksaan yang dilakukan oleh Kantor Akuntan Publik (KAP) terhadap perusahaan yang menggunakan sistem </w:t>
      </w:r>
      <w:r w:rsidRPr="00E45440">
        <w:rPr>
          <w:rFonts w:ascii="Times New Roman" w:hAnsi="Times New Roman" w:cs="Times New Roman"/>
          <w:i/>
          <w:iCs/>
          <w:sz w:val="24"/>
          <w:szCs w:val="24"/>
        </w:rPr>
        <w:t>Electronic Data Processing</w:t>
      </w:r>
      <w:r w:rsidRPr="00E45440">
        <w:rPr>
          <w:rFonts w:ascii="Times New Roman" w:hAnsi="Times New Roman" w:cs="Times New Roman"/>
          <w:sz w:val="24"/>
          <w:szCs w:val="24"/>
        </w:rPr>
        <w:t xml:space="preserve"> (EDP) dalam pengolahan data akuntansinya merupakan audit yang difokuskan </w:t>
      </w:r>
      <w:r w:rsidRPr="00E45440">
        <w:rPr>
          <w:rFonts w:ascii="Times New Roman" w:hAnsi="Times New Roman" w:cs="Times New Roman"/>
          <w:sz w:val="24"/>
          <w:szCs w:val="24"/>
        </w:rPr>
        <w:lastRenderedPageBreak/>
        <w:t>pada evaluasi keandalan sistem informasi berbasis teknologi. Audit ini bertujuan untuk menilai apakah sistem EDP yang digunakan mampu memproses data akuntansi secara akurat, andal, dan sesuai dengan prinsip akuntansi yang berlaku umum, serta apakah sistem tersebut memiliki pengendalian internal yang memadai untuk mencegah kesalahan dan kecurangan.</w:t>
      </w:r>
    </w:p>
    <w:p w14:paraId="6F27918B"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Hak Kekayaan Intelektual (HAKI) kini telah berkembang menjadi komoditas bisnis yang bernilai strategis. Perusahaan tidak lagi memandang HAKI sekadar sebagai aset tidak berwujud yang bersifat pelengkap dalam aktivitas usaha, melainkan sebagai elemen vital yang melekat erat pada daya saing pasar dan kekuatan ekonomi. HAKI telah menjadi instrumen penting dalam menciptakan nilai tambah, memperkuat posisi perusahaan di pasar, serta mendorong pertumbuhan ekonomi berbasis inovasi.</w:t>
      </w:r>
    </w:p>
    <w:p w14:paraId="5C077EA0"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Mengingat potensi komersialisasi HAK KEKAYAAN INTELEKTUAL dan potensi kerugian akibat HAK KEKAYAAN INTELEKTUAL, maka sangat bijaksana jika melakukan Audit Kekayaan Intelektual (IP Audit) bagi perusahaan yang sudah mapan dalam menjalankan kegiatan usaha. Audit Kekayaan Intelektual sejatinya adalah suatu tinjauan sistematis atas HAK KEKAYAAN INTELEKTUAL yang dimiliki, digunakan, diusulkan untuk digunakan, atau diperoleh perusahaan.</w:t>
      </w:r>
    </w:p>
    <w:p w14:paraId="2691A727"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Tujuan utama dari pelaksanaan audit HAK KEKAYAAN INTELEKTUAL adalah untuk mengidentifikasi seluruh hak kekayaan intelektual yang dimiliki atau digunakan oleh perusahaan dan mempertimbangkan cara-cara yang tepat untuk memberikan perlindungan terutama dari berbagai bentuk pelanggaran. Dari sisi manajer, audit tersebut dapat membantu perusahaan untuk menentukan strategi pengembangan dan juga mengoptimalkan hasil dari kesatuan hak kekayaan intelektual yang dimiliki atau digunakan perusahaan. Proses untuk melakukan audit IP biasanya melalui beberapa tahapan, antara lain: Inisiasi, identifikasi, konsolidasi, penilaian, transfer, dan edukasi.</w:t>
      </w:r>
      <w:r w:rsidRPr="00E45440">
        <w:rPr>
          <w:rStyle w:val="ReferensiCatatanKaki"/>
          <w:rFonts w:ascii="Times New Roman" w:hAnsi="Times New Roman" w:cs="Times New Roman"/>
          <w:sz w:val="24"/>
          <w:szCs w:val="24"/>
        </w:rPr>
        <w:footnoteReference w:id="30"/>
      </w:r>
    </w:p>
    <w:p w14:paraId="3CC653A4"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lastRenderedPageBreak/>
        <w:t>Ruang lingkup HAK KEKAYAAN INTELEKTUAL yang diatur dalam Konvensi Paris adalah: Paten, Merek, Desain Industri, Model Utilitas, Nama Dagang, Persaingan Tidak Sehat, Indikasi Palsu. Berdasarkan pengaturan ini, tidak tampak bahwa Hak Cipta diatur dalam konvensi Paris. Hal ini dikarenakan pandangan pada saat itu menganggap bahwa hak cipta tidak bersentuhan dengan hal-hal yang berkaitan dengan industri, tetapi lebih berkaitan dengan masalah cipta, rasa, dan karsa.</w:t>
      </w:r>
    </w:p>
    <w:p w14:paraId="1F839791"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Hak cipta sendiri diatur secara terpisah di luar Konvensi Paris, yaitu diatur dalam Konvensi Bern 1886. Dalam perkembangan selanjutnya, hak cipta juga mendapat perhatian tersendiri dalam UCC</w:t>
      </w:r>
      <w:r w:rsidRPr="00E45440">
        <w:rPr>
          <w:rStyle w:val="ReferensiCatatanKaki"/>
          <w:rFonts w:ascii="Times New Roman" w:hAnsi="Times New Roman" w:cs="Times New Roman"/>
          <w:sz w:val="24"/>
          <w:szCs w:val="24"/>
        </w:rPr>
        <w:footnoteReference w:id="31"/>
      </w:r>
      <w:r w:rsidRPr="00E45440">
        <w:rPr>
          <w:rFonts w:ascii="Times New Roman" w:hAnsi="Times New Roman" w:cs="Times New Roman"/>
          <w:sz w:val="24"/>
          <w:szCs w:val="24"/>
        </w:rPr>
        <w:t xml:space="preserve"> (Universal Copyright Convention). Jika dibandingkan antara Konvensi Bern dan UCC, perbedaannya sebenarnya terletak pada dasar filosofis yang mengaturnya. Konvensi Bern menganut dasar filosofi Eropa yang menganggap hak cipta sebagai hak alamiah dan bukan sebagai hak pribadi pencipta, sehingga menekankan sifat individualis yang memberikan hak monopoli. Sementara itu, UCC mencoba mempertemukan filosofi Eropa dengan filosofi Amerika (meskipun akhirnya ada filosofi Amerika yang dikedepankan) yang memandang hak monopoli yang diberikan kepada pencipta lebih sebagai upaya untuk memperhatikan masyarakat umum.</w:t>
      </w:r>
      <w:r w:rsidRPr="00E45440">
        <w:rPr>
          <w:rStyle w:val="ReferensiCatatanKaki"/>
          <w:rFonts w:ascii="Times New Roman" w:hAnsi="Times New Roman" w:cs="Times New Roman"/>
          <w:sz w:val="24"/>
          <w:szCs w:val="24"/>
        </w:rPr>
        <w:footnoteReference w:id="32"/>
      </w:r>
    </w:p>
    <w:p w14:paraId="165A591D"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Menurut Amerika Serikat dan negara-negara Amerika Latin, salah satu alasan mengapa mereka tidak bersedia berpartisipasi dalam Konvensi Bern adalah karena konvensi ini tidak mengandung formalitas untuk realisasi hak cipta dan perlindungan darinya. Di sisi lain, dalam konsepsi Amerika, berbagai formalitas diperlukan untuk penciptaan hak cipta. Justru untuk menyatukan kedua sistem inilah UNESCO telah melakukan berbagai upaya dan menghasilkan Konvensi Hak Cipta Universal (Universal Copyright Convention/UCC).</w:t>
      </w:r>
      <w:r w:rsidRPr="00E45440">
        <w:rPr>
          <w:rStyle w:val="ReferensiCatatanKaki"/>
          <w:rFonts w:ascii="Times New Roman" w:hAnsi="Times New Roman" w:cs="Times New Roman"/>
          <w:sz w:val="24"/>
          <w:szCs w:val="24"/>
        </w:rPr>
        <w:footnoteReference w:id="33"/>
      </w:r>
    </w:p>
    <w:p w14:paraId="2319734C"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lastRenderedPageBreak/>
        <w:t>Jika dikaitkan dengan keberadaan Convention Establishing the World Intellectual Property Organization of 1967</w:t>
      </w:r>
      <w:r w:rsidRPr="00E45440">
        <w:rPr>
          <w:rStyle w:val="ReferensiCatatanKaki"/>
          <w:rFonts w:ascii="Times New Roman" w:hAnsi="Times New Roman" w:cs="Times New Roman"/>
          <w:sz w:val="24"/>
          <w:szCs w:val="24"/>
        </w:rPr>
        <w:footnoteReference w:id="34"/>
      </w:r>
      <w:r w:rsidRPr="00E45440">
        <w:rPr>
          <w:rFonts w:ascii="Times New Roman" w:hAnsi="Times New Roman" w:cs="Times New Roman"/>
          <w:sz w:val="24"/>
          <w:szCs w:val="24"/>
        </w:rPr>
        <w:t xml:space="preserve"> (Konvensi pendirian WIPO), dinyatakan dalam konvensi ini bahwa: Kekayaan Intelektual terdiri dari dua cabang: kekayaan industri; terutama dalam penemuan, merek dagang dan desain, dan hak cipta, terutama dalam karya sastra, musik, artistik, fotografi dan sinematografi. Dengan demikian, menurut konvensi ini, masih mirip dengan konvensi Paris yang masih memisahkan Hak Kekayaan Intelektual ke dalam dua kelompok, yaitu yang berkaitan dengan industri seperti Paten, Merek, Desain, sedangkan hak cipta dianggap sebagai bagian dari Hak Kekayaan Intelektual yang tidak ada kaitannya dengan kegiatan industri.</w:t>
      </w:r>
    </w:p>
    <w:p w14:paraId="2268E235"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Perusahaan melaksanakan audit terhadap aset kekayaan intelektual sebagai bagian dari proses evaluasi menyeluruh atas aktivitas bisnis yang dijalankan. Audit ini umumnya dilakukan dalam berbagai konteks, antara lain: (a) pengelolaan atas kekayaan intelektual baru; (b) kegiatan merger, akuisisi, atau pembentukan usaha patungan; (c) pengalihan atau kepentingan yang berkaitan dengan hak atas kekayaan intelektual; (d) implementasi program lisensi; (e) adanya perubahan regulasi yang signifikan; (f) transaksi keuangan yang melibatkan aset kekayaan intelektual; serta (g) pengenalan produk atau layanan baru ke pasar.</w:t>
      </w:r>
      <w:r w:rsidRPr="00E45440">
        <w:rPr>
          <w:rStyle w:val="ReferensiCatatanKaki"/>
          <w:rFonts w:ascii="Times New Roman" w:hAnsi="Times New Roman" w:cs="Times New Roman"/>
          <w:sz w:val="24"/>
          <w:szCs w:val="24"/>
        </w:rPr>
        <w:footnoteReference w:id="35"/>
      </w:r>
    </w:p>
    <w:p w14:paraId="2CBADC8D"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Dalam pelaksanaannya, audit kekayaan intelektual berfokus pada tiga aspek utama. Pertama, konsultan HKI, advokat, atau tim internal perusahaan harus mengidentifikasi secara menyeluruh seluruh aset kekayaan intelektual yang dimiliki. Kedua, mereka perlu menelusuri dan menilai potensi persoalan yang berkaitan dengan status kepemilikan atau kekeliruan dalam penerapan maupun perlindungan hak kekayaan intelektual tersebut. </w:t>
      </w:r>
      <w:r w:rsidRPr="00E45440">
        <w:rPr>
          <w:rFonts w:ascii="Times New Roman" w:hAnsi="Times New Roman" w:cs="Times New Roman"/>
          <w:sz w:val="24"/>
          <w:szCs w:val="24"/>
        </w:rPr>
        <w:lastRenderedPageBreak/>
        <w:t>Ketiga, penting untuk menginventarisasi aset kekayaan intelektual yang belum memperoleh perlindungan hukum yang memadai, guna memastikan potensi strategisnya tidak terabaikan.</w:t>
      </w:r>
      <w:r w:rsidRPr="00E45440">
        <w:rPr>
          <w:rStyle w:val="ReferensiCatatanKaki"/>
          <w:rFonts w:ascii="Times New Roman" w:hAnsi="Times New Roman" w:cs="Times New Roman"/>
          <w:sz w:val="24"/>
          <w:szCs w:val="24"/>
        </w:rPr>
        <w:footnoteReference w:id="36"/>
      </w:r>
    </w:p>
    <w:p w14:paraId="17ABEA23" w14:textId="77777777" w:rsidR="00A53F39" w:rsidRPr="00E45440" w:rsidRDefault="00A53F39" w:rsidP="00A53F39">
      <w:pPr>
        <w:spacing w:after="0" w:line="360" w:lineRule="auto"/>
        <w:jc w:val="both"/>
        <w:rPr>
          <w:rFonts w:ascii="Times New Roman" w:hAnsi="Times New Roman" w:cs="Times New Roman"/>
          <w:b/>
          <w:bCs/>
          <w:sz w:val="24"/>
          <w:szCs w:val="24"/>
        </w:rPr>
      </w:pPr>
    </w:p>
    <w:p w14:paraId="3941FD2F" w14:textId="77777777" w:rsidR="00A53F39" w:rsidRPr="00E45440" w:rsidRDefault="00A53F39" w:rsidP="00A53F39">
      <w:pPr>
        <w:spacing w:after="0" w:line="360" w:lineRule="auto"/>
        <w:jc w:val="both"/>
        <w:rPr>
          <w:rFonts w:ascii="Times New Roman" w:hAnsi="Times New Roman" w:cs="Times New Roman"/>
          <w:b/>
          <w:bCs/>
          <w:sz w:val="24"/>
          <w:szCs w:val="24"/>
        </w:rPr>
      </w:pPr>
      <w:r w:rsidRPr="00E45440">
        <w:rPr>
          <w:rFonts w:ascii="Times New Roman" w:hAnsi="Times New Roman" w:cs="Times New Roman"/>
          <w:b/>
          <w:bCs/>
          <w:sz w:val="24"/>
          <w:szCs w:val="24"/>
        </w:rPr>
        <w:t xml:space="preserve">PERATURAN DI BIDANG HAK KEKAYAAN INTELEKTUAL MAMPU MENGAKOMODASIKAN KEPENTINGAN EKONOMI PERUSAHAAN </w:t>
      </w:r>
    </w:p>
    <w:p w14:paraId="339ABDF4"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Dalam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sistem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hukum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nasional,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telah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diatur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dalam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beberapa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peraturan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perundang-undangan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seperti,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Desain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Industri,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Desain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Letak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Sirkuit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Terpadu,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Rahasia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Dagang,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Perlindungan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Varietas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Tanaman,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13</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2016</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Paten,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2016</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Merek,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28</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Cipta,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masih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banyak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lagi.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Kepentingan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hukum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dilindungi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dalam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regulasi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HKI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berguna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untuk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melindungi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perlindungan,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mendorong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memberi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penghargaan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pada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setiap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inovasi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mencegahnya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melalui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sistem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insentif,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duplikasi.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Singkatnya,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dua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cakupan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utama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HKI,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yaitu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cipta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terkait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Cipta)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industri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Industri).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Sementara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itu,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dalam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lingkup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internasional,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HKI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dapat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ditemukan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dalam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Perjanjian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Organisasi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Perdagangan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Dunia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Organisasi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Dunia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(WIPO),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Aspek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Perdagangan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(TRIPs)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sebagainya.</w:t>
      </w:r>
      <w:r w:rsidRPr="00E45440">
        <w:rPr>
          <w:rStyle w:val="ReferensiCatatanKaki"/>
          <w:rFonts w:ascii="Times New Roman" w:hAnsi="Times New Roman" w:cs="Times New Roman"/>
          <w:sz w:val="24"/>
          <w:szCs w:val="24"/>
        </w:rPr>
        <w:footnoteReference w:id="37"/>
      </w:r>
    </w:p>
    <w:p w14:paraId="5276173A"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Hak Kekayaan Intelektual (HAKI) merupakan hak eksklusif yang diberikan oleh negara kepada individu atau pihak yang menciptakan, menemukan, atau merancang suatu karya yang memiliki nilai ekonomi. Perlindungan ini dapat diperoleh secara otomatis maupun melalui proses pendaftaran resmi pada lembaga yang berwenang. Pemberian hak </w:t>
      </w:r>
      <w:r w:rsidRPr="00E45440">
        <w:rPr>
          <w:rFonts w:ascii="Times New Roman" w:hAnsi="Times New Roman" w:cs="Times New Roman"/>
          <w:sz w:val="24"/>
          <w:szCs w:val="24"/>
        </w:rPr>
        <w:lastRenderedPageBreak/>
        <w:t>tersebut bertujuan sebagai bentuk apresiasi, pengakuan, dan jaminan perlindungan hukum atas hasil karya intelektual yang dihasilkan.</w:t>
      </w:r>
      <w:r w:rsidRPr="00E45440">
        <w:rPr>
          <w:rStyle w:val="ReferensiCatatanKaki"/>
          <w:rFonts w:ascii="Times New Roman" w:hAnsi="Times New Roman" w:cs="Times New Roman"/>
          <w:sz w:val="24"/>
          <w:szCs w:val="24"/>
        </w:rPr>
        <w:footnoteReference w:id="38"/>
      </w:r>
    </w:p>
    <w:p w14:paraId="1765E0E4"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Kekayaan Intelektual memiliki 2 (dua) aspek utama, antara lain:</w:t>
      </w:r>
      <w:r w:rsidRPr="00E45440">
        <w:rPr>
          <w:rStyle w:val="ReferensiCatatanKaki"/>
          <w:rFonts w:ascii="Times New Roman" w:hAnsi="Times New Roman" w:cs="Times New Roman"/>
          <w:sz w:val="24"/>
          <w:szCs w:val="24"/>
        </w:rPr>
        <w:footnoteReference w:id="39"/>
      </w:r>
      <w:r w:rsidRPr="00E45440">
        <w:rPr>
          <w:rFonts w:ascii="Times New Roman" w:hAnsi="Times New Roman" w:cs="Times New Roman"/>
          <w:sz w:val="24"/>
          <w:szCs w:val="24"/>
        </w:rPr>
        <w:t xml:space="preserve"> </w:t>
      </w:r>
    </w:p>
    <w:p w14:paraId="3A7155FB" w14:textId="77777777" w:rsidR="00A53F39" w:rsidRPr="00E45440" w:rsidRDefault="00A53F39" w:rsidP="00A53F39">
      <w:pPr>
        <w:pStyle w:val="DaftarParagraf"/>
        <w:numPr>
          <w:ilvl w:val="0"/>
          <w:numId w:val="20"/>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 xml:space="preserve">Proses dan hasil karya yang dimaksud mencakup spektrum yang luas, meliputi bidang seni, sastra, penemuan ilmiah, hingga inovasi teknologi, serta bentuk-bentuk lainnya yang lahir dari aktivitas kreatif manusia melalui kekuatan cipta, rasa, dan karsa.  </w:t>
      </w:r>
    </w:p>
    <w:p w14:paraId="28FC5F24" w14:textId="77777777" w:rsidR="00A53F39" w:rsidRPr="00E45440" w:rsidRDefault="00A53F39" w:rsidP="00A53F39">
      <w:pPr>
        <w:pStyle w:val="DaftarParagraf"/>
        <w:numPr>
          <w:ilvl w:val="0"/>
          <w:numId w:val="20"/>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Setiap karya cipta atau penemuan yang memperoleh perlindungan hak cipta secara otomatis memberikan hak kepemilikan kepada pencipta atau penemunya. Sebagai bentuk hak milik, maka hak-hak tersebut harus dijamin dan dilindungi secara hukum untuk mencegah penyalahgunaan atau pelanggaran oleh pihak lain.</w:t>
      </w:r>
    </w:p>
    <w:p w14:paraId="74DAC390"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Hak Kekayaan Intelektual merupakan hak atas kekayaan yang bersumber dari hasil kemampuan intelektual atau daya pikir manusia. Secara umum, Hak Kekayaan Intelektual terbagi ke dalam dua kategori utama, yaitu Hak Cipta dan Hak Kekayaan Industri. Kelompok Hak Kekayaan Industri mencakup antara lain paten, merek, desain industri, rahasia dagang, serta desain tata letak sirkuit terpadu. Pengelompokan ini bertujuan untuk memberikan perlindungan hukum terhadap kreativitas dan identitas yang telah dibangun oleh individu maupun perusahaan, sehingga dapat meningkatkan pengenalan dan reputasi di tengah masyarakat.</w:t>
      </w:r>
      <w:r w:rsidRPr="00E45440">
        <w:rPr>
          <w:rStyle w:val="ReferensiCatatanKaki"/>
          <w:rFonts w:ascii="Times New Roman" w:hAnsi="Times New Roman" w:cs="Times New Roman"/>
          <w:sz w:val="24"/>
          <w:szCs w:val="24"/>
        </w:rPr>
        <w:footnoteReference w:id="40"/>
      </w:r>
    </w:p>
    <w:p w14:paraId="078D6334"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Kategori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memiliki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pengaturan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berbeda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untuk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dunia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bisnis.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Cipta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memiliki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pengaturan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dalam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28</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Cipta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(UUHC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Peraturan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Pemerintah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Republik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1989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Serah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Simpan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Ciptaan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dan/atau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Perbanyakan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Ciptaan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untuk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Kepentingan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Pendidikan,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Ilmu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Pengetahuan,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Penelitian</w:t>
      </w:r>
      <w:r w:rsidRPr="00E45440">
        <w:rPr>
          <w:rFonts w:ascii="Times New Roman" w:hAnsi="Times New Roman" w:cs="Times New Roman"/>
          <w:color w:val="FFFFFF" w:themeColor="background1"/>
          <w:sz w:val="24"/>
          <w:szCs w:val="24"/>
        </w:rPr>
        <w:t xml:space="preserve"> </w:t>
      </w:r>
      <w:r w:rsidRPr="00E45440">
        <w:rPr>
          <w:rFonts w:ascii="Times New Roman" w:hAnsi="Times New Roman" w:cs="Times New Roman"/>
          <w:color w:val="FFFFFF" w:themeColor="background1"/>
          <w:sz w:val="24"/>
          <w:szCs w:val="24"/>
        </w:rPr>
        <w:lastRenderedPageBreak/>
        <w:t>i</w:t>
      </w:r>
      <w:r w:rsidRPr="00E45440">
        <w:rPr>
          <w:rFonts w:ascii="Times New Roman" w:hAnsi="Times New Roman" w:cs="Times New Roman"/>
          <w:sz w:val="24"/>
          <w:szCs w:val="24"/>
        </w:rPr>
        <w:t>dan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Pengembangan.</w:t>
      </w:r>
      <w:r w:rsidRPr="00E45440">
        <w:rPr>
          <w:rFonts w:ascii="Times New Roman" w:hAnsi="Times New Roman" w:cs="Times New Roman"/>
          <w:color w:val="FFFFFF" w:themeColor="background1"/>
          <w:sz w:val="24"/>
          <w:szCs w:val="24"/>
        </w:rPr>
        <w:t xml:space="preserve"> i i</w:t>
      </w:r>
      <w:r w:rsidRPr="00E45440">
        <w:rPr>
          <w:rFonts w:ascii="Times New Roman" w:hAnsi="Times New Roman" w:cs="Times New Roman"/>
          <w:sz w:val="24"/>
          <w:szCs w:val="24"/>
        </w:rPr>
        <w:t>Sebelum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adanya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UUHC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Cipta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diatur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dalam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beberapa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antara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6</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1982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Cipta;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1987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Perubahan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6</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1982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Cipta;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1997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Perubahan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6</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1982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sebagaimana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telah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diubah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1987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Cipta;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Cipta.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Demikian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juga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Industri.</w:t>
      </w:r>
    </w:p>
    <w:p w14:paraId="562366FB"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Setiap jenis hak dalam kategori Hak Kekayaan Industri memiliki dasar hukum yang spesifik. Untuk Hak Paten, pengaturannya tercantum dalam Undang-Undang Republik Indonesia Nomor 13 Tahun 2016 tentang Paten, serta dilengkapi dengan sejumlah peraturan pelaksana seperti Peraturan Pemerintah Nomor 27 Tahun 2004 mengenai Tata Cara Pelaksanaan Paten oleh Pemerintah, Peraturan Pemerintah Nomor 34 Tahun 1991 tentang Tata Cara Permohonan Paten, dan Peraturan Menteri Hukum dan Hak Asasi Manusia Nomor 38 Tahun 2018 yang mengatur mengenai mekanisme permohonan paten.</w:t>
      </w:r>
    </w:p>
    <w:p w14:paraId="273281A7"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Sementara itu, ketentuan hukum mengenai Hak Merek diatur dalam Undang-Undang Republik Indonesia Nomor 20 Tahun 2016 tentang Merek, serta didukung oleh Peraturan Pemerintah Nomor 24 Tahun 1993 mengenai klasifikasi barang dan jasa untuk keperluan pendaftaran merek, dan Peraturan Menteri Hukum dan Hak Asasi Manusia Nomor 67 Tahun 2016 yang mengatur secara teknis proses pendaftaran merek.</w:t>
      </w:r>
    </w:p>
    <w:p w14:paraId="57A4AEAC"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Pengaturan hukum mengenai desain industri di Indonesia diatur dalam Undang-Undang Republik Indonesia Nomor 31 Tahun 2000 tentang Desain Industri, yang disertai dengan penjelasan resminya. Ketentuan pelaksana dari undang-undang tersebut diatur lebih lanjut melalui Peraturan Pemerintah Nomor 1 Tahun 2005 tentang Pelaksanaan Undang-Undang Nomor 31 Tahun 2000.</w:t>
      </w:r>
    </w:p>
    <w:p w14:paraId="63CDCF81"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Sementara itu, aspek hukum terkait desain tata letak sirkuit terpadu diatur dalam Undang-Undang Republik Indonesia Nomor 32 Tahun 2000 tentang Desain Tata Letak Sirkuit Terpadu. Adapun perlindungan terhadap rahasia dagang diatur dalam Undang-Undang Republik Indonesia Nomor 30 Tahun 2000 tentang Rahasia Dagang, yang </w:t>
      </w:r>
      <w:r w:rsidRPr="00E45440">
        <w:rPr>
          <w:rFonts w:ascii="Times New Roman" w:hAnsi="Times New Roman" w:cs="Times New Roman"/>
          <w:sz w:val="24"/>
          <w:szCs w:val="24"/>
        </w:rPr>
        <w:lastRenderedPageBreak/>
        <w:t xml:space="preserve">memberikan dasar hukum bagi pengamanan informasi bisnis yang bersifat rahasia dan memiliki nilai ekonomi.  </w:t>
      </w:r>
    </w:p>
    <w:p w14:paraId="699E6B97"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Undang-undang Kekayaan Intelektual menjamin bahwa penemuan, paten, dan lainnya akan dilindungi sebelum menjadi milik umum. Faktor ini sangat menentukan bagi perusahaan karena insentif ini dianggap sebagai cara untuk mendominasi pasar tetapi bukan merupakan pelanggaran hukum.</w:t>
      </w:r>
      <w:r w:rsidRPr="00E45440">
        <w:rPr>
          <w:rStyle w:val="ReferensiCatatanKaki"/>
          <w:rFonts w:ascii="Times New Roman" w:hAnsi="Times New Roman" w:cs="Times New Roman"/>
          <w:sz w:val="24"/>
          <w:szCs w:val="24"/>
        </w:rPr>
        <w:footnoteReference w:id="41"/>
      </w:r>
    </w:p>
    <w:p w14:paraId="7D9276FD"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Penerapan suatu regulasi sangat dipengaruhi oleh berbagai faktor, seperti kepentingan sosial, dinamika politik, serta situasi ekonomi nasional. Oleh karena itu, bentuk, tujuan, karakter, dan cakupan pengaturan hukum dapat mengalami perubahan sesuai dengan konteks dan kebutuhan pada waktu tertentu. Sebagai ilustrasi, dalam beberapa dekade terakhir, kebijakan pasar di Indonesia banyak dipengaruhi oleh pemberian hak-hak istimewa kepada kelompok pengusaha tertentu. Di sisi lain, pemerintah juga menerapkan kebijakan perlindungan terhadap usaha kecil dan menengah, yang merujuk pada interpretasi Pasal 33 Undang-Undang Dasar 1945. Pasal tersebut menegaskan bahwa sistem perekonomian nasional disusun sebagai usaha bersama berdasarkan asas kekeluargaan. Substansi ayat ini mencerminkan bahwa sistem ekonomi yang dianut tidak boleh bertumpu pada persaingan bebas dan prinsip individualisme yang ekstrem.</w:t>
      </w:r>
    </w:p>
    <w:p w14:paraId="76EBC0C4"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p>
    <w:p w14:paraId="4D4F1EF5" w14:textId="77777777" w:rsidR="00A53F39" w:rsidRPr="00E45440" w:rsidRDefault="00A53F39" w:rsidP="00A53F39">
      <w:pPr>
        <w:spacing w:after="0" w:line="360" w:lineRule="auto"/>
        <w:jc w:val="both"/>
        <w:rPr>
          <w:rFonts w:ascii="Times New Roman" w:hAnsi="Times New Roman" w:cs="Times New Roman"/>
          <w:b/>
          <w:bCs/>
          <w:sz w:val="24"/>
          <w:szCs w:val="24"/>
        </w:rPr>
      </w:pPr>
      <w:r w:rsidRPr="00E45440">
        <w:rPr>
          <w:rFonts w:ascii="Times New Roman" w:hAnsi="Times New Roman" w:cs="Times New Roman"/>
          <w:b/>
          <w:bCs/>
          <w:sz w:val="24"/>
          <w:szCs w:val="24"/>
        </w:rPr>
        <w:t xml:space="preserve">KONSEP IDEAL AUDIT HAK KEKAYAAN INTELEKTUAL DALAM MELINDUNGI KEPENTINGAN EKONOMI PERUSAHAAN </w:t>
      </w:r>
    </w:p>
    <w:p w14:paraId="6F636B4D"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Audit Hak Kekayaan Intelektual merupakan suatu proses evaluasi sistematis terhadap kebijakan dan mekanisme yang diterapkan oleh suatu organisasi atau perusahaan dalam mengelola aset kekayaan intelektualnya. Prosedur ini mencakup peninjauan atas langkah-langkah yang diambil untuk mengidentifikasi, memperoleh, serta memberikan perlindungan hukum terhadap Hak Kekayaan Intelektual yang dimiliki, sekaligus memastikan bahwa perusahaan terlindungi dari potensi pelanggaran terhadap hak kekayaan intelektual milik pihak lain.</w:t>
      </w:r>
      <w:r w:rsidRPr="00E45440">
        <w:rPr>
          <w:rStyle w:val="ReferensiCatatanKaki"/>
          <w:rFonts w:ascii="Times New Roman" w:hAnsi="Times New Roman" w:cs="Times New Roman"/>
          <w:sz w:val="24"/>
          <w:szCs w:val="24"/>
        </w:rPr>
        <w:footnoteReference w:id="42"/>
      </w:r>
      <w:r w:rsidRPr="00E45440">
        <w:rPr>
          <w:rFonts w:ascii="Times New Roman" w:hAnsi="Times New Roman" w:cs="Times New Roman"/>
          <w:sz w:val="24"/>
          <w:szCs w:val="24"/>
        </w:rPr>
        <w:t xml:space="preserve"> Pelaksanaan audit Hak Kekayaan Intelektual (HAKI) berfungsi sebagai langkah preventif bagi perusahaan dalam mengantisipasi </w:t>
      </w:r>
      <w:r w:rsidRPr="00E45440">
        <w:rPr>
          <w:rFonts w:ascii="Times New Roman" w:hAnsi="Times New Roman" w:cs="Times New Roman"/>
          <w:sz w:val="24"/>
          <w:szCs w:val="24"/>
        </w:rPr>
        <w:lastRenderedPageBreak/>
        <w:t>berbagai risiko yang mungkin timbul akibat ketidaktahuan atau kelalaian terhadap kewajiban hukum yang berkaitan dengan HAKI milik pihak lain. Dengan kata lain, audit HAKI juga bertujuan untuk menciptakan kepastian hukum dan memberikan kemudahan bagi perusahaan dalam menjalankan aktivitas bisnis secara aman, tertib, dan sesuai dengan ketentuan yang berlaku.</w:t>
      </w:r>
      <w:r w:rsidRPr="00E45440">
        <w:rPr>
          <w:rStyle w:val="ReferensiCatatanKaki"/>
          <w:rFonts w:ascii="Times New Roman" w:hAnsi="Times New Roman" w:cs="Times New Roman"/>
          <w:sz w:val="24"/>
          <w:szCs w:val="24"/>
        </w:rPr>
        <w:footnoteReference w:id="43"/>
      </w:r>
    </w:p>
    <w:p w14:paraId="5418620E"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Pelaksanaan audit dalam bentuk pengelolaan dan inventarisasi Hak Kekayaan Intelektual (HKI) merupakan bagian integral dari strategi manajemen risiko dalam dunia usaha. Proses identifikasi dan mitigasi risiko menjadi sangat krusial mengingat perusahaan senantiasa dihadapkan pada berbagai potensi risiko yang berasal dari aktivitas operasional harian maupun dari keputusan strategis yang diambil oleh manajemen. Risiko sendiri dapat dipahami sebagai ketidakpastian atas kemungkinan terjadinya suatu peristiwa serta dampaknya, yang apabila terjadi, dapat berpengaruh secara material terhadap pencapaian tujuan perusahaan.</w:t>
      </w:r>
      <w:r w:rsidRPr="00E45440">
        <w:rPr>
          <w:rStyle w:val="ReferensiCatatanKaki"/>
          <w:rFonts w:ascii="Times New Roman" w:hAnsi="Times New Roman" w:cs="Times New Roman"/>
          <w:sz w:val="24"/>
          <w:szCs w:val="24"/>
        </w:rPr>
        <w:footnoteReference w:id="44"/>
      </w:r>
    </w:p>
    <w:p w14:paraId="4676A14E"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Audit HKI semakin mendapat perhatian dalam lingkungan bisnis yang kompetitif dan dinamis, terutama karena pesatnya laju inovasi. Kesadaran korporasi terhadap pentingnya perlindungan dan pengelolaan HKI mendorong perusahaan untuk menempatkan audit kekayaan intelektual sebagai bagian yang terintegrasi dalam struktur organisasi. Secara umum, terdapat tiga alternatif kedudukan auditor internal (internal auditing) dalam struktur perusahaan, yang mencerminkan posisi strategis auditor dalam mendukung tata kelola perusahaan yang efektif, yaitu:</w:t>
      </w:r>
    </w:p>
    <w:p w14:paraId="50170E98" w14:textId="77777777" w:rsidR="00A53F39" w:rsidRPr="00E45440" w:rsidRDefault="00A53F39" w:rsidP="00A53F39">
      <w:pPr>
        <w:pStyle w:val="DaftarParagraf"/>
        <w:numPr>
          <w:ilvl w:val="0"/>
          <w:numId w:val="22"/>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Audit Internal berada di bawah Dewan Komisaris;</w:t>
      </w:r>
    </w:p>
    <w:p w14:paraId="1F97AE38" w14:textId="77777777" w:rsidR="00A53F39" w:rsidRPr="00E45440" w:rsidRDefault="00A53F39" w:rsidP="00A53F39">
      <w:pPr>
        <w:pStyle w:val="DaftarParagraf"/>
        <w:numPr>
          <w:ilvl w:val="0"/>
          <w:numId w:val="22"/>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Audit Internal berada di bawah Direktur Utama; dan</w:t>
      </w:r>
    </w:p>
    <w:p w14:paraId="19035B62" w14:textId="77777777" w:rsidR="00A53F39" w:rsidRPr="00E45440" w:rsidRDefault="00A53F39" w:rsidP="00A53F39">
      <w:pPr>
        <w:pStyle w:val="DaftarParagraf"/>
        <w:numPr>
          <w:ilvl w:val="0"/>
          <w:numId w:val="22"/>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Audit Internal berada di bawah Kepala Divisi Keuangan dan Hukum.</w:t>
      </w:r>
      <w:r w:rsidRPr="00E45440">
        <w:rPr>
          <w:rStyle w:val="ReferensiCatatanKaki"/>
          <w:rFonts w:ascii="Times New Roman" w:hAnsi="Times New Roman" w:cs="Times New Roman"/>
          <w:sz w:val="24"/>
          <w:szCs w:val="24"/>
        </w:rPr>
        <w:footnoteReference w:id="45"/>
      </w:r>
    </w:p>
    <w:p w14:paraId="30D58B8E"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Untuk melakukan audit HAKI, diperlukan modal dasar, yaitu memahami aspek ekonomi dari setiap cabang HAKI, memahami prinsip-prinsip dasar dari cabang HAKI tersebut, dan menentukan langkah-langkah audit yang tepat. Tindakan audit dapat dilakukan dengan dua cara, yaitu oleh perusahaan sendiri tanpa melibatkan pihak luar </w:t>
      </w:r>
      <w:r w:rsidRPr="00E45440">
        <w:rPr>
          <w:rFonts w:ascii="Times New Roman" w:hAnsi="Times New Roman" w:cs="Times New Roman"/>
          <w:sz w:val="24"/>
          <w:szCs w:val="24"/>
        </w:rPr>
        <w:lastRenderedPageBreak/>
        <w:t>perusahaan (company self) atau dengan meminta firma hukum untuk melakukan audit terhadap perusahaan (outside counsel).</w:t>
      </w:r>
      <w:r w:rsidRPr="00E45440">
        <w:rPr>
          <w:rStyle w:val="ReferensiCatatanKaki"/>
          <w:rFonts w:ascii="Times New Roman" w:hAnsi="Times New Roman" w:cs="Times New Roman"/>
          <w:sz w:val="24"/>
          <w:szCs w:val="24"/>
        </w:rPr>
        <w:footnoteReference w:id="46"/>
      </w:r>
    </w:p>
    <w:p w14:paraId="0B578EF8"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 xml:space="preserve">Apabila perusahaan memutuskan untuk melakukan audit HAKI sendiri tanpa melibatkan pihak di luar perusahaan (perusahaan itu sendiri), maka hal-hal berikut ini perlu diperhatikan: </w:t>
      </w:r>
    </w:p>
    <w:p w14:paraId="39148567" w14:textId="77777777" w:rsidR="00A53F39" w:rsidRPr="00E45440" w:rsidRDefault="00A53F39" w:rsidP="00A53F39">
      <w:pPr>
        <w:pStyle w:val="DaftarParagraf"/>
        <w:numPr>
          <w:ilvl w:val="0"/>
          <w:numId w:val="24"/>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 xml:space="preserve">Harus dibentuk suatu tim kerja yang akan melaksanakan tugas audit, dan dilakukan oleh pihak-pihak yang memahami HAK KEKAYAAN INTELEKTUAL; </w:t>
      </w:r>
    </w:p>
    <w:p w14:paraId="634E9AEE" w14:textId="77777777" w:rsidR="00A53F39" w:rsidRPr="00E45440" w:rsidRDefault="00A53F39" w:rsidP="00A53F39">
      <w:pPr>
        <w:pStyle w:val="DaftarParagraf"/>
        <w:numPr>
          <w:ilvl w:val="0"/>
          <w:numId w:val="24"/>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Perlu dibuatkan bagian tersendiri yang bertugas memelihara daftar aset HAKI yang dimiliki oleh perusahaan dan bertugas memperbaharuinya secara berkala atau piriodik;</w:t>
      </w:r>
    </w:p>
    <w:p w14:paraId="599A867C" w14:textId="77777777" w:rsidR="00A53F39" w:rsidRPr="00E45440" w:rsidRDefault="00A53F39" w:rsidP="00A53F39">
      <w:pPr>
        <w:pStyle w:val="DaftarParagraf"/>
        <w:numPr>
          <w:ilvl w:val="0"/>
          <w:numId w:val="24"/>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 xml:space="preserve">Membuat daftar formulir pertanyaan audit; dan  </w:t>
      </w:r>
    </w:p>
    <w:p w14:paraId="18261DB6" w14:textId="77777777" w:rsidR="00A53F39" w:rsidRPr="00E45440" w:rsidRDefault="00A53F39" w:rsidP="00A53F39">
      <w:pPr>
        <w:pStyle w:val="DaftarParagraf"/>
        <w:numPr>
          <w:ilvl w:val="0"/>
          <w:numId w:val="24"/>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Membuat daftar tindakan perusahaan untuk melindungi HAK KEKAYAAN INTELEKTUAL sebagai hasil audit.</w:t>
      </w:r>
      <w:r w:rsidRPr="00E45440">
        <w:rPr>
          <w:rStyle w:val="ReferensiCatatanKaki"/>
          <w:rFonts w:ascii="Times New Roman" w:hAnsi="Times New Roman" w:cs="Times New Roman"/>
          <w:sz w:val="24"/>
          <w:szCs w:val="24"/>
        </w:rPr>
        <w:footnoteReference w:id="47"/>
      </w:r>
    </w:p>
    <w:p w14:paraId="094EA0B8"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Jika audit tidak dilakukan oleh tim perusahaan sendiri, maka bantuan pihak eksternal dapat diminta untuk melakukan audit HAKI, yaitu firma hukum yang memahami seluk beluk HAKI. Untuk itu biasanya firma hukum tersebut akan meminta beberapa hal yang perlu dipersiapkan oleh perusahaan, antara lain:</w:t>
      </w:r>
      <w:r w:rsidRPr="00E45440">
        <w:rPr>
          <w:rStyle w:val="ReferensiCatatanKaki"/>
          <w:rFonts w:ascii="Times New Roman" w:hAnsi="Times New Roman" w:cs="Times New Roman"/>
          <w:sz w:val="24"/>
          <w:szCs w:val="24"/>
        </w:rPr>
        <w:footnoteReference w:id="48"/>
      </w:r>
    </w:p>
    <w:p w14:paraId="28785EE7" w14:textId="77777777" w:rsidR="00A53F39" w:rsidRPr="00E45440" w:rsidRDefault="00A53F39" w:rsidP="00A53F39">
      <w:pPr>
        <w:pStyle w:val="DaftarParagraf"/>
        <w:numPr>
          <w:ilvl w:val="0"/>
          <w:numId w:val="26"/>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Firma hukum tersebut bekerja dengan meminta berbagai dokumen yang akan diperiksa, terkadang dengan menyiapkan kuesioner;</w:t>
      </w:r>
    </w:p>
    <w:p w14:paraId="2CDD9644" w14:textId="77777777" w:rsidR="00A53F39" w:rsidRPr="00E45440" w:rsidRDefault="00A53F39" w:rsidP="00A53F39">
      <w:pPr>
        <w:pStyle w:val="DaftarParagraf"/>
        <w:numPr>
          <w:ilvl w:val="0"/>
          <w:numId w:val="26"/>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 xml:space="preserve">Untuk itu, seseorang dalam perusahaan dengan jabatan tertentu harus sudah dipersiapkan untuk ditunjuk sebagai sumber informasi yang dibutuhkan oleh </w:t>
      </w:r>
      <w:r w:rsidRPr="00E45440">
        <w:rPr>
          <w:rFonts w:ascii="Times New Roman" w:hAnsi="Times New Roman" w:cs="Times New Roman"/>
          <w:i/>
          <w:iCs/>
          <w:sz w:val="24"/>
          <w:szCs w:val="24"/>
        </w:rPr>
        <w:t>law firm</w:t>
      </w:r>
      <w:r w:rsidRPr="00E45440">
        <w:rPr>
          <w:rFonts w:ascii="Times New Roman" w:hAnsi="Times New Roman" w:cs="Times New Roman"/>
          <w:sz w:val="24"/>
          <w:szCs w:val="24"/>
        </w:rPr>
        <w:t xml:space="preserve">; </w:t>
      </w:r>
    </w:p>
    <w:p w14:paraId="4BDA7A15" w14:textId="77777777" w:rsidR="00A53F39" w:rsidRPr="00E45440" w:rsidRDefault="00A53F39" w:rsidP="00A53F39">
      <w:pPr>
        <w:pStyle w:val="DaftarParagraf"/>
        <w:numPr>
          <w:ilvl w:val="0"/>
          <w:numId w:val="26"/>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Firma hukum akan memberikan laporan tertulis kepada perusahaan (klien) mengenai hasil temuan aset HAKI perusahaan;</w:t>
      </w:r>
    </w:p>
    <w:p w14:paraId="178A4721" w14:textId="77777777" w:rsidR="00A53F39" w:rsidRPr="00E45440" w:rsidRDefault="00A53F39" w:rsidP="00A53F39">
      <w:pPr>
        <w:pStyle w:val="DaftarParagraf"/>
        <w:numPr>
          <w:ilvl w:val="0"/>
          <w:numId w:val="26"/>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Menarik kesimpulan dari temuan-temuan; dan</w:t>
      </w:r>
    </w:p>
    <w:p w14:paraId="2ED78C1D" w14:textId="77777777" w:rsidR="00A53F39" w:rsidRPr="00E45440" w:rsidRDefault="00A53F39" w:rsidP="00A53F39">
      <w:pPr>
        <w:pStyle w:val="DaftarParagraf"/>
        <w:numPr>
          <w:ilvl w:val="0"/>
          <w:numId w:val="26"/>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Memberikan saran terbaik untuk mengambil tindakan perlindungan.</w:t>
      </w:r>
    </w:p>
    <w:p w14:paraId="1E27072F"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lastRenderedPageBreak/>
        <w:t>Secara umum, audit HAKI adalah pemeriksaan atas kekayaan intelektual yang dimiliki, digunakan, atau diperoleh dalam bisnis perusahaan serta tinjauan atas pengelolaan, pemeliharaan, pemanfaatan, dan penegakan HAKI. Menurut Leslie J. Lott, waktu yang tepat bagi perusahaan untuk melakukan audit kekayaan intelektual sebagai bagian dari evaluasi kegiatan bisnisnya adalah:</w:t>
      </w:r>
      <w:r w:rsidRPr="00E45440">
        <w:rPr>
          <w:rStyle w:val="ReferensiCatatanKaki"/>
          <w:rFonts w:ascii="Times New Roman" w:hAnsi="Times New Roman" w:cs="Times New Roman"/>
          <w:sz w:val="24"/>
          <w:szCs w:val="24"/>
        </w:rPr>
        <w:footnoteReference w:id="49"/>
      </w:r>
    </w:p>
    <w:p w14:paraId="5A4B56F6" w14:textId="77777777" w:rsidR="00A53F39" w:rsidRPr="00E45440" w:rsidRDefault="00A53F39" w:rsidP="00A53F39">
      <w:pPr>
        <w:pStyle w:val="DaftarParagraf"/>
        <w:numPr>
          <w:ilvl w:val="1"/>
          <w:numId w:val="29"/>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Pengelolaan Kekayaan Intelektual yang baru;</w:t>
      </w:r>
    </w:p>
    <w:p w14:paraId="175400BF" w14:textId="77777777" w:rsidR="00A53F39" w:rsidRPr="00E45440" w:rsidRDefault="00A53F39" w:rsidP="00A53F39">
      <w:pPr>
        <w:pStyle w:val="DaftarParagraf"/>
        <w:numPr>
          <w:ilvl w:val="1"/>
          <w:numId w:val="29"/>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 xml:space="preserve">Merger, akuisisi, usaha patungan; </w:t>
      </w:r>
    </w:p>
    <w:p w14:paraId="0CAD7003" w14:textId="77777777" w:rsidR="00A53F39" w:rsidRPr="00E45440" w:rsidRDefault="00A53F39" w:rsidP="00A53F39">
      <w:pPr>
        <w:pStyle w:val="DaftarParagraf"/>
        <w:numPr>
          <w:ilvl w:val="1"/>
          <w:numId w:val="29"/>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 xml:space="preserve">Pengalihan atau Pengalihan Kekayaan Intelektual; </w:t>
      </w:r>
    </w:p>
    <w:p w14:paraId="74AEE7A5" w14:textId="77777777" w:rsidR="00A53F39" w:rsidRPr="00E45440" w:rsidRDefault="00A53F39" w:rsidP="00A53F39">
      <w:pPr>
        <w:pStyle w:val="DaftarParagraf"/>
        <w:numPr>
          <w:ilvl w:val="1"/>
          <w:numId w:val="29"/>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 xml:space="preserve">Program Perjanjian Lisensi (Perizinan);  </w:t>
      </w:r>
    </w:p>
    <w:p w14:paraId="74F9ACDC" w14:textId="77777777" w:rsidR="00A53F39" w:rsidRPr="00E45440" w:rsidRDefault="00A53F39" w:rsidP="00A53F39">
      <w:pPr>
        <w:pStyle w:val="DaftarParagraf"/>
        <w:numPr>
          <w:ilvl w:val="1"/>
          <w:numId w:val="29"/>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 xml:space="preserve">Perubahan Signifikan dalam Peraturan Perundang-undangan; </w:t>
      </w:r>
    </w:p>
    <w:p w14:paraId="296960F2" w14:textId="77777777" w:rsidR="00A53F39" w:rsidRPr="00E45440" w:rsidRDefault="00A53F39" w:rsidP="00A53F39">
      <w:pPr>
        <w:pStyle w:val="DaftarParagraf"/>
        <w:numPr>
          <w:ilvl w:val="1"/>
          <w:numId w:val="29"/>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 xml:space="preserve">Transaksi Keuangan yang Melibatkan Kekayaan Intelektual; dan  </w:t>
      </w:r>
    </w:p>
    <w:p w14:paraId="4AB8E27B" w14:textId="77777777" w:rsidR="00A53F39" w:rsidRPr="00E45440" w:rsidRDefault="00A53F39" w:rsidP="00A53F39">
      <w:pPr>
        <w:pStyle w:val="DaftarParagraf"/>
        <w:numPr>
          <w:ilvl w:val="1"/>
          <w:numId w:val="29"/>
        </w:numPr>
        <w:spacing w:after="0" w:line="360" w:lineRule="auto"/>
        <w:ind w:left="993" w:hanging="426"/>
        <w:jc w:val="both"/>
        <w:rPr>
          <w:rFonts w:ascii="Times New Roman" w:hAnsi="Times New Roman" w:cs="Times New Roman"/>
          <w:sz w:val="24"/>
          <w:szCs w:val="24"/>
        </w:rPr>
      </w:pPr>
      <w:r w:rsidRPr="00E45440">
        <w:rPr>
          <w:rFonts w:ascii="Times New Roman" w:hAnsi="Times New Roman" w:cs="Times New Roman"/>
          <w:sz w:val="24"/>
          <w:szCs w:val="24"/>
        </w:rPr>
        <w:t>Peluncuran produk atau jasa baru dalam bisnis.</w:t>
      </w:r>
    </w:p>
    <w:p w14:paraId="31D555DC"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p>
    <w:p w14:paraId="604BB635"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Menurut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WIPO,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memiliki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banyak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manfaat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bagi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perusahaan,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baik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aspek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hukum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maupun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ekonomi.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Manfaat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tersebut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antara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lain:50</w:t>
      </w:r>
      <w:r w:rsidRPr="00E45440">
        <w:rPr>
          <w:rFonts w:ascii="Times New Roman" w:hAnsi="Times New Roman" w:cs="Times New Roman"/>
          <w:color w:val="FFFFFF" w:themeColor="background1"/>
          <w:sz w:val="24"/>
          <w:szCs w:val="24"/>
        </w:rPr>
        <w:t xml:space="preserve"> i</w:t>
      </w:r>
    </w:p>
    <w:p w14:paraId="5399EE90" w14:textId="77777777" w:rsidR="00A53F39" w:rsidRPr="00E45440" w:rsidRDefault="00A53F39" w:rsidP="00A53F39">
      <w:pPr>
        <w:pStyle w:val="DaftarParagraf"/>
        <w:numPr>
          <w:ilvl w:val="0"/>
          <w:numId w:val="30"/>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mampu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mengidentifikasi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aset-aset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sudah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tidak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digunakan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lagi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atau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usang.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identifikasi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perusahaan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dapat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menghemat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biaya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semula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dialokasikan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untuk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mengurus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aset-aset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usang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tersebut.</w:t>
      </w:r>
      <w:r w:rsidRPr="00E45440">
        <w:rPr>
          <w:rFonts w:ascii="Times New Roman" w:hAnsi="Times New Roman" w:cs="Times New Roman"/>
          <w:color w:val="FFFFFF" w:themeColor="background1"/>
          <w:sz w:val="24"/>
          <w:szCs w:val="24"/>
        </w:rPr>
        <w:t xml:space="preserve"> i</w:t>
      </w:r>
    </w:p>
    <w:p w14:paraId="5361E5F3" w14:textId="77777777" w:rsidR="00A53F39" w:rsidRPr="00E45440" w:rsidRDefault="00A53F39" w:rsidP="00A53F39">
      <w:pPr>
        <w:pStyle w:val="DaftarParagraf"/>
        <w:numPr>
          <w:ilvl w:val="0"/>
          <w:numId w:val="30"/>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dapat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membantu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perusahaan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dalam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mengurus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perizinan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berkaitan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Seperti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manfaat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pertama,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dapat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mengidentifikasi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aset-aset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penting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sehingga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perlu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diprioritaskan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untuk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dilisensikan.</w:t>
      </w:r>
      <w:r w:rsidRPr="00E45440">
        <w:rPr>
          <w:rFonts w:ascii="Times New Roman" w:hAnsi="Times New Roman" w:cs="Times New Roman"/>
          <w:color w:val="FFFFFF" w:themeColor="background1"/>
          <w:sz w:val="24"/>
          <w:szCs w:val="24"/>
        </w:rPr>
        <w:t xml:space="preserve"> i i</w:t>
      </w:r>
    </w:p>
    <w:p w14:paraId="6DBF7ABC" w14:textId="77777777" w:rsidR="00A53F39" w:rsidRPr="00E45440" w:rsidRDefault="00A53F39" w:rsidP="00A53F39">
      <w:pPr>
        <w:pStyle w:val="DaftarParagraf"/>
        <w:numPr>
          <w:ilvl w:val="0"/>
          <w:numId w:val="30"/>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sangat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membantu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perusahaan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ingin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melakukan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merger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atau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akuisisi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dalam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mengambil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keputusan.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adanya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w:t>
      </w:r>
      <w:r w:rsidRPr="00E45440">
        <w:rPr>
          <w:rFonts w:ascii="Times New Roman" w:hAnsi="Times New Roman" w:cs="Times New Roman"/>
          <w:color w:val="FFFFFF" w:themeColor="background1"/>
          <w:sz w:val="24"/>
          <w:szCs w:val="24"/>
        </w:rPr>
        <w:lastRenderedPageBreak/>
        <w:t>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terungkap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jelas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potensi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perusahaan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diakuisisi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atau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dimerger.</w:t>
      </w:r>
    </w:p>
    <w:p w14:paraId="65D467DE" w14:textId="77777777" w:rsidR="00A53F39" w:rsidRPr="00E45440" w:rsidRDefault="00A53F39" w:rsidP="00A53F39">
      <w:pPr>
        <w:pStyle w:val="DaftarParagraf"/>
        <w:numPr>
          <w:ilvl w:val="0"/>
          <w:numId w:val="30"/>
        </w:numPr>
        <w:spacing w:after="0" w:line="360" w:lineRule="auto"/>
        <w:ind w:left="1134" w:hanging="567"/>
        <w:jc w:val="both"/>
        <w:rPr>
          <w:rFonts w:ascii="Times New Roman" w:hAnsi="Times New Roman" w:cs="Times New Roman"/>
          <w:sz w:val="24"/>
          <w:szCs w:val="24"/>
        </w:rPr>
      </w:pP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membantu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perusahaan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menghadapi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sengketa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baik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berada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dalam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posisi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penggugat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maupun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tergugat.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memiliki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kemampuan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untuk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menilai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suatu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aset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menjadi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objek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sengketa,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sehingga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perusahaan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bersangkutan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dapat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merancang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strategi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tepat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untuk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menyelesaikan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sengketa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dihadapi.</w:t>
      </w:r>
    </w:p>
    <w:p w14:paraId="20A1AD4E" w14:textId="77777777" w:rsidR="00A53F39" w:rsidRPr="00E45440" w:rsidRDefault="00A53F39" w:rsidP="00A53F39">
      <w:pPr>
        <w:pStyle w:val="DaftarParagraf"/>
        <w:spacing w:after="0" w:line="360" w:lineRule="auto"/>
        <w:ind w:firstLine="567"/>
        <w:jc w:val="both"/>
        <w:rPr>
          <w:rFonts w:ascii="Times New Roman" w:hAnsi="Times New Roman" w:cs="Times New Roman"/>
          <w:sz w:val="24"/>
          <w:szCs w:val="24"/>
        </w:rPr>
      </w:pPr>
    </w:p>
    <w:p w14:paraId="75825443" w14:textId="77777777" w:rsidR="00A53F39" w:rsidRPr="00E45440" w:rsidRDefault="00A53F39" w:rsidP="00A53F39">
      <w:pPr>
        <w:spacing w:after="0" w:line="360" w:lineRule="auto"/>
        <w:jc w:val="both"/>
        <w:rPr>
          <w:rFonts w:ascii="Times New Roman" w:hAnsi="Times New Roman" w:cs="Times New Roman"/>
          <w:b/>
          <w:bCs/>
          <w:sz w:val="24"/>
          <w:szCs w:val="24"/>
        </w:rPr>
      </w:pPr>
      <w:r w:rsidRPr="00E45440">
        <w:rPr>
          <w:rFonts w:ascii="Times New Roman" w:hAnsi="Times New Roman" w:cs="Times New Roman"/>
          <w:b/>
          <w:bCs/>
          <w:sz w:val="24"/>
          <w:szCs w:val="24"/>
        </w:rPr>
        <w:t xml:space="preserve">KESIMPULAN </w:t>
      </w:r>
    </w:p>
    <w:p w14:paraId="23E780C2" w14:textId="77777777" w:rsidR="00A53F39" w:rsidRPr="00E45440" w:rsidRDefault="00A53F39" w:rsidP="00A53F39">
      <w:pPr>
        <w:pStyle w:val="DaftarParagraf"/>
        <w:spacing w:after="0" w:line="360" w:lineRule="auto"/>
        <w:ind w:left="0" w:firstLine="567"/>
        <w:jc w:val="both"/>
        <w:rPr>
          <w:rFonts w:ascii="Times New Roman" w:hAnsi="Times New Roman" w:cs="Times New Roman"/>
          <w:sz w:val="24"/>
          <w:szCs w:val="24"/>
        </w:rPr>
      </w:pPr>
      <w:r w:rsidRPr="00E45440">
        <w:rPr>
          <w:rFonts w:ascii="Times New Roman" w:hAnsi="Times New Roman" w:cs="Times New Roman"/>
          <w:sz w:val="24"/>
          <w:szCs w:val="24"/>
        </w:rPr>
        <w:t>Hasil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penelitian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menunjukkan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bahwa;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bagi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perusahaan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perlu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dilakukan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dalam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rangka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mengamankan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kepentingan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ekonomi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perusahaan;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mampu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mengidentifikasi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aset-aset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sudah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tidak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terpakai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atau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usang;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dapat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membantu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perusahaan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dalam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mengurus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perijinan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berkaitan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sangat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membantu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perusahaan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berniat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melakukan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merger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atau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akuisisi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dalam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mengambil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keputusan;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membantu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perusahaan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menghadapi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sengketa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baik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berada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pada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posisi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penggugat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maupun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tergugat;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memiliki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kemampuan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untuk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menilai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suatu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aset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Regulasi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bidang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mampu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mengakomodir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kepentingan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ekonomi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perusahaan;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Sistem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hukum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nasional,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Desain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Industri,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Desain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Letak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Sirkuit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Terpadu,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Rahasia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Dagang,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Perlindungan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Varietas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Tanaman,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13</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2016</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Paten,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2016</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Merek,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Undang-Undang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Nomor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28</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tentang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Cipta;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Hukum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internasional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meliputi;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World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Trade</w:t>
      </w:r>
      <w:r w:rsidRPr="00E45440">
        <w:rPr>
          <w:rFonts w:ascii="Times New Roman" w:hAnsi="Times New Roman" w:cs="Times New Roman"/>
          <w:color w:val="FFFFFF" w:themeColor="background1"/>
          <w:sz w:val="24"/>
          <w:szCs w:val="24"/>
        </w:rPr>
        <w:t xml:space="preserve"> </w:t>
      </w:r>
      <w:r w:rsidRPr="00E45440">
        <w:rPr>
          <w:rFonts w:ascii="Times New Roman" w:hAnsi="Times New Roman" w:cs="Times New Roman"/>
          <w:color w:val="FFFFFF" w:themeColor="background1"/>
          <w:sz w:val="24"/>
          <w:szCs w:val="24"/>
        </w:rPr>
        <w:lastRenderedPageBreak/>
        <w:t>i</w:t>
      </w:r>
      <w:r w:rsidRPr="00E45440">
        <w:rPr>
          <w:rFonts w:ascii="Times New Roman" w:hAnsi="Times New Roman" w:cs="Times New Roman"/>
          <w:sz w:val="24"/>
          <w:szCs w:val="24"/>
        </w:rPr>
        <w:t>Organization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Agreement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World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Intellectual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Property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Organization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(WIPO),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Trade-Related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Aspect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Intellectual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Property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Rights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(TRIPs).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Konsep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ideal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dalam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menjaga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kepentingan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ekonomi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perusahaan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dapat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dilakukan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melalui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eksternal,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berfokus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pada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Pengelolaan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Baru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Merger,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Akuisisi,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Joint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Venture;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Pengalihan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atau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Kepentingan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Pengalihan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Program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Perjanjian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Lisensi;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Transaksi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Keuangan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Melibatkan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Kekayaan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Intelektual.</w:t>
      </w:r>
    </w:p>
    <w:p w14:paraId="0343540B" w14:textId="77777777" w:rsidR="00A53F39" w:rsidRPr="00E45440" w:rsidRDefault="00A53F39" w:rsidP="00A53F39">
      <w:pPr>
        <w:pStyle w:val="DaftarParagraf"/>
        <w:ind w:left="0" w:firstLine="567"/>
        <w:jc w:val="both"/>
        <w:rPr>
          <w:rFonts w:ascii="Times New Roman" w:hAnsi="Times New Roman" w:cs="Times New Roman"/>
          <w:sz w:val="24"/>
          <w:szCs w:val="24"/>
        </w:rPr>
      </w:pPr>
    </w:p>
    <w:p w14:paraId="48FBDB00" w14:textId="77777777" w:rsidR="00A53F39" w:rsidRPr="00E45440" w:rsidRDefault="00A53F39" w:rsidP="00A53F39">
      <w:pPr>
        <w:jc w:val="both"/>
        <w:rPr>
          <w:rFonts w:ascii="Times New Roman" w:hAnsi="Times New Roman" w:cs="Times New Roman"/>
          <w:b/>
          <w:bCs/>
          <w:sz w:val="24"/>
          <w:szCs w:val="24"/>
        </w:rPr>
      </w:pPr>
      <w:r w:rsidRPr="00E45440">
        <w:rPr>
          <w:rFonts w:ascii="Times New Roman" w:hAnsi="Times New Roman" w:cs="Times New Roman"/>
          <w:b/>
          <w:bCs/>
          <w:sz w:val="24"/>
          <w:szCs w:val="24"/>
        </w:rPr>
        <w:t>BIBLIOGRAFI</w:t>
      </w:r>
    </w:p>
    <w:p w14:paraId="010D60E7"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Abdullah,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Muhammad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Hasan,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Astria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Hindratmo,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Yudi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Kristiono.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"Increasing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Productivity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Providing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Waste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Activities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Covid-19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Pandemic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Proceedings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Conference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Community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Service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Corporate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Social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Responsibility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(PKM-CSR)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(2020).</w:t>
      </w:r>
      <w:r w:rsidRPr="00E45440">
        <w:rPr>
          <w:rFonts w:ascii="Times New Roman" w:hAnsi="Times New Roman" w:cs="Times New Roman"/>
          <w:color w:val="FFFFFF" w:themeColor="background1"/>
          <w:sz w:val="24"/>
          <w:szCs w:val="24"/>
        </w:rPr>
        <w:t xml:space="preserve"> i</w:t>
      </w:r>
      <w:hyperlink r:id="rId11" w:history="1">
        <w:r w:rsidRPr="00E45440">
          <w:rPr>
            <w:rStyle w:val="Hyperlink"/>
            <w:rFonts w:ascii="Times New Roman" w:hAnsi="Times New Roman" w:cs="Times New Roman"/>
            <w:sz w:val="24"/>
            <w:szCs w:val="24"/>
          </w:rPr>
          <w:t>https://doi.org/10.37695/pkmcsr.v3i0.825</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794B367C"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Abdullah,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Thamrin,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Sintha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Wahjusaputri.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&amp;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Institutions.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Wacana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Media,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2018.</w:t>
      </w:r>
    </w:p>
    <w:p w14:paraId="55763892"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By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Nancy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O'Neill,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Nancy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O'Neill,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Nancy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Pelosi.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"Factors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Affecting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BPR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Distribution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Bali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Province."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Udayana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University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6</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284–93.</w:t>
      </w:r>
      <w:r w:rsidRPr="00E45440">
        <w:rPr>
          <w:rFonts w:ascii="Times New Roman" w:hAnsi="Times New Roman" w:cs="Times New Roman"/>
          <w:color w:val="FFFFFF" w:themeColor="background1"/>
          <w:sz w:val="24"/>
          <w:szCs w:val="24"/>
        </w:rPr>
        <w:t xml:space="preserve"> i</w:t>
      </w:r>
    </w:p>
    <w:p w14:paraId="33651248"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Agus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Sudaryanto.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Introduction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Malang: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Setara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2015.</w:t>
      </w:r>
      <w:r w:rsidRPr="00E45440">
        <w:rPr>
          <w:rFonts w:ascii="Times New Roman" w:hAnsi="Times New Roman" w:cs="Times New Roman"/>
          <w:color w:val="FFFFFF" w:themeColor="background1"/>
          <w:sz w:val="24"/>
          <w:szCs w:val="24"/>
        </w:rPr>
        <w:t xml:space="preserve"> i</w:t>
      </w:r>
    </w:p>
    <w:p w14:paraId="477B1472"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Ahmad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Suhaimi,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Syariah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(2021).</w:t>
      </w:r>
      <w:r w:rsidRPr="00E45440">
        <w:rPr>
          <w:rFonts w:ascii="Times New Roman" w:hAnsi="Times New Roman" w:cs="Times New Roman"/>
          <w:color w:val="FFFFFF" w:themeColor="background1"/>
          <w:sz w:val="24"/>
          <w:szCs w:val="24"/>
        </w:rPr>
        <w:t xml:space="preserve"> i</w:t>
      </w:r>
      <w:hyperlink r:id="rId12" w:history="1">
        <w:r w:rsidRPr="00E45440">
          <w:rPr>
            <w:rStyle w:val="Hyperlink"/>
            <w:rFonts w:ascii="Times New Roman" w:hAnsi="Times New Roman" w:cs="Times New Roman"/>
            <w:sz w:val="24"/>
            <w:szCs w:val="24"/>
          </w:rPr>
          <w:t>https://doi.org/10.33541/mr.v2ii.3438</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57CC2D68"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Chatamarrasjid.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Second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Edition.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Prenada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Media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Group,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2005.</w:t>
      </w:r>
      <w:r w:rsidRPr="00E45440">
        <w:rPr>
          <w:rFonts w:ascii="Times New Roman" w:hAnsi="Times New Roman" w:cs="Times New Roman"/>
          <w:color w:val="FFFFFF" w:themeColor="background1"/>
          <w:sz w:val="24"/>
          <w:szCs w:val="24"/>
        </w:rPr>
        <w:t xml:space="preserve"> i</w:t>
      </w:r>
    </w:p>
    <w:p w14:paraId="4EF6E05F"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Ambri,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Nuryani,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Annisa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Awaliah,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Arif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Wansa,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Muhammad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Fahrul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Dzulfikar,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Tekla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Kelyombar.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"Profit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Measures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(JIMBE)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(2023).</w:t>
      </w:r>
      <w:r w:rsidRPr="00E45440">
        <w:rPr>
          <w:rFonts w:ascii="Times New Roman" w:hAnsi="Times New Roman" w:cs="Times New Roman"/>
          <w:color w:val="FFFFFF" w:themeColor="background1"/>
          <w:sz w:val="24"/>
          <w:szCs w:val="24"/>
        </w:rPr>
        <w:t xml:space="preserve"> i</w:t>
      </w:r>
      <w:hyperlink r:id="rId13" w:history="1">
        <w:r w:rsidRPr="00E45440">
          <w:rPr>
            <w:rStyle w:val="Hyperlink"/>
            <w:rFonts w:ascii="Times New Roman" w:hAnsi="Times New Roman" w:cs="Times New Roman"/>
            <w:sz w:val="24"/>
            <w:szCs w:val="24"/>
          </w:rPr>
          <w:t>https://doi.org/10.59971/jimbe.v1i1.1</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700A846F"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Amelda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Sinaga,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Adler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Manurung,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"5</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BCA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CARD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PERFORMANCE."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(2020).</w:t>
      </w:r>
      <w:r w:rsidRPr="00E45440">
        <w:rPr>
          <w:rFonts w:ascii="Times New Roman" w:hAnsi="Times New Roman" w:cs="Times New Roman"/>
          <w:color w:val="FFFFFF" w:themeColor="background1"/>
          <w:sz w:val="24"/>
          <w:szCs w:val="24"/>
        </w:rPr>
        <w:t xml:space="preserve"> i</w:t>
      </w:r>
      <w:hyperlink r:id="rId14" w:history="1">
        <w:r w:rsidRPr="00E45440">
          <w:rPr>
            <w:rStyle w:val="Hyperlink"/>
            <w:rFonts w:ascii="Times New Roman" w:hAnsi="Times New Roman" w:cs="Times New Roman"/>
            <w:sz w:val="24"/>
            <w:szCs w:val="24"/>
          </w:rPr>
          <w:t>https://doi.org/10.33541/mr.v1ii.1968</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5E87940D"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Andriani,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Maya,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Hendri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Tanjung.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Overcoming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Problematic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Home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Ownership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Loans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(KPR)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(Case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Study</w:t>
      </w:r>
      <w:r w:rsidRPr="00E45440">
        <w:rPr>
          <w:rFonts w:ascii="Times New Roman" w:hAnsi="Times New Roman" w:cs="Times New Roman"/>
          <w:color w:val="FFFFFF" w:themeColor="background1"/>
          <w:sz w:val="24"/>
          <w:szCs w:val="24"/>
        </w:rPr>
        <w:t xml:space="preserve"> </w:t>
      </w:r>
      <w:r w:rsidRPr="00E45440">
        <w:rPr>
          <w:rFonts w:ascii="Times New Roman" w:hAnsi="Times New Roman" w:cs="Times New Roman"/>
          <w:color w:val="FFFFFF" w:themeColor="background1"/>
          <w:sz w:val="24"/>
          <w:szCs w:val="24"/>
        </w:rPr>
        <w:lastRenderedPageBreak/>
        <w:t>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Syariah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Bogor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Branch)."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Al-Infaq,</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6,</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(2015).</w:t>
      </w:r>
      <w:r w:rsidRPr="00E45440">
        <w:rPr>
          <w:rFonts w:ascii="Times New Roman" w:hAnsi="Times New Roman" w:cs="Times New Roman"/>
          <w:color w:val="FFFFFF" w:themeColor="background1"/>
          <w:sz w:val="24"/>
          <w:szCs w:val="24"/>
        </w:rPr>
        <w:t xml:space="preserve"> i</w:t>
      </w:r>
    </w:p>
    <w:p w14:paraId="1247AF23"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Andriansyah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Rizal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Sunarmi,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Lisa,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Sunarmi,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Mahmud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Mulyadi,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Suhaidi.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"Prevention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Money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Laundering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Crimes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through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Muamalat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Medan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Hall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Branch."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USU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5,</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(2017).</w:t>
      </w:r>
      <w:r w:rsidRPr="00E45440">
        <w:rPr>
          <w:rFonts w:ascii="Times New Roman" w:hAnsi="Times New Roman" w:cs="Times New Roman"/>
          <w:color w:val="FFFFFF" w:themeColor="background1"/>
          <w:sz w:val="24"/>
          <w:szCs w:val="24"/>
        </w:rPr>
        <w:t xml:space="preserve"> i</w:t>
      </w:r>
    </w:p>
    <w:p w14:paraId="63168138"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Arno,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Abd.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Kadir,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Ziaul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Assad.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Role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Services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Authorities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Overseeing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Fraudulent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Investments."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85–95.</w:t>
      </w:r>
      <w:r w:rsidRPr="00E45440">
        <w:rPr>
          <w:rFonts w:ascii="Times New Roman" w:hAnsi="Times New Roman" w:cs="Times New Roman"/>
          <w:color w:val="FFFFFF" w:themeColor="background1"/>
          <w:sz w:val="24"/>
          <w:szCs w:val="24"/>
        </w:rPr>
        <w:t xml:space="preserve"> i</w:t>
      </w:r>
    </w:p>
    <w:p w14:paraId="71682153"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Arsyadona,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Saparuddin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Siregar,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Isnaini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Harahap,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Sugianto.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"Reputation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Seminar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Computer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Technology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&amp;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Science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(SAINTEKS),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2020.</w:t>
      </w:r>
      <w:r w:rsidRPr="00E45440">
        <w:rPr>
          <w:rFonts w:ascii="Times New Roman" w:hAnsi="Times New Roman" w:cs="Times New Roman"/>
          <w:color w:val="FFFFFF" w:themeColor="background1"/>
          <w:sz w:val="24"/>
          <w:szCs w:val="24"/>
        </w:rPr>
        <w:t xml:space="preserve"> i</w:t>
      </w:r>
    </w:p>
    <w:p w14:paraId="42D36124"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Asep,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Suherman.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Role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Responsibility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Deposit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Insurance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Institutions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Solving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Dealing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with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Failures: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Case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Century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Master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Postgraduate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University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2011.</w:t>
      </w:r>
      <w:r w:rsidRPr="00E45440">
        <w:rPr>
          <w:rFonts w:ascii="Times New Roman" w:hAnsi="Times New Roman" w:cs="Times New Roman"/>
          <w:color w:val="FFFFFF" w:themeColor="background1"/>
          <w:sz w:val="24"/>
          <w:szCs w:val="24"/>
        </w:rPr>
        <w:t xml:space="preserve"> i</w:t>
      </w:r>
      <w:hyperlink r:id="rId15" w:history="1">
        <w:r w:rsidRPr="00E45440">
          <w:rPr>
            <w:rStyle w:val="Hyperlink"/>
            <w:rFonts w:ascii="Times New Roman" w:hAnsi="Times New Roman" w:cs="Times New Roman"/>
            <w:sz w:val="24"/>
            <w:szCs w:val="24"/>
          </w:rPr>
          <w:t>https://dspace.uii.ac.id/handle/123456789/9297</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424282D0"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Asshiddiqie,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Jimly.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Kelsen's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theory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Constitution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2009.</w:t>
      </w:r>
      <w:r w:rsidRPr="00E45440">
        <w:rPr>
          <w:rFonts w:ascii="Times New Roman" w:hAnsi="Times New Roman" w:cs="Times New Roman"/>
          <w:color w:val="FFFFFF" w:themeColor="background1"/>
          <w:sz w:val="24"/>
          <w:szCs w:val="24"/>
        </w:rPr>
        <w:t xml:space="preserve"> i</w:t>
      </w:r>
    </w:p>
    <w:p w14:paraId="0CA12C26"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Assidiq,</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Alfajar.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Implementation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Micro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IB</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People's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(KUR)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Syariah,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Tbk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Malang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Branch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Office."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2019.</w:t>
      </w:r>
    </w:p>
    <w:p w14:paraId="1E276554"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Badrulzaman,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Mariam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Darus.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Compilation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Engagement.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Bandung: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Citra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Aditya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Bakti,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2001.</w:t>
      </w:r>
      <w:r w:rsidRPr="00E45440">
        <w:rPr>
          <w:rFonts w:ascii="Times New Roman" w:hAnsi="Times New Roman" w:cs="Times New Roman"/>
          <w:color w:val="FFFFFF" w:themeColor="background1"/>
          <w:sz w:val="24"/>
          <w:szCs w:val="24"/>
        </w:rPr>
        <w:t xml:space="preserve"> i</w:t>
      </w:r>
    </w:p>
    <w:p w14:paraId="686711D8"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Technology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Education."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2019.</w:t>
      </w:r>
    </w:p>
    <w:p w14:paraId="55246C80"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Basyirah,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Luthfiana,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Moch.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Cholid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Wardi.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Implementation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POAC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(Planning,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Organizing,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Actuating,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Controling)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Tabarok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Capital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BPRS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Sarana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Prima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Mandiri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Pamekasan."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NUANCES: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Social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Religious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Sciences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Research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(2020).</w:t>
      </w:r>
      <w:r w:rsidRPr="00E45440">
        <w:rPr>
          <w:rFonts w:ascii="Times New Roman" w:hAnsi="Times New Roman" w:cs="Times New Roman"/>
          <w:color w:val="FFFFFF" w:themeColor="background1"/>
          <w:sz w:val="24"/>
          <w:szCs w:val="24"/>
        </w:rPr>
        <w:t xml:space="preserve"> i</w:t>
      </w:r>
      <w:hyperlink r:id="rId16" w:history="1">
        <w:r w:rsidRPr="00E45440">
          <w:rPr>
            <w:rStyle w:val="Hyperlink"/>
            <w:rFonts w:ascii="Times New Roman" w:hAnsi="Times New Roman" w:cs="Times New Roman"/>
            <w:sz w:val="24"/>
            <w:szCs w:val="24"/>
          </w:rPr>
          <w:t>https://doi.org/10.19105/nuansa.v17i1.2836</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71634CF4"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Budianto,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Agus.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merger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Bogor: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Ghalia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2004.</w:t>
      </w:r>
      <w:r w:rsidRPr="00E45440">
        <w:rPr>
          <w:rFonts w:ascii="Times New Roman" w:hAnsi="Times New Roman" w:cs="Times New Roman"/>
          <w:color w:val="FFFFFF" w:themeColor="background1"/>
          <w:sz w:val="24"/>
          <w:szCs w:val="24"/>
        </w:rPr>
        <w:t xml:space="preserve"> i</w:t>
      </w:r>
    </w:p>
    <w:p w14:paraId="098C2069"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Budisantoso,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Nuritomo.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other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institutions.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Salemba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Empat,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2014.</w:t>
      </w:r>
      <w:r w:rsidRPr="00E45440">
        <w:rPr>
          <w:rFonts w:ascii="Times New Roman" w:hAnsi="Times New Roman" w:cs="Times New Roman"/>
          <w:color w:val="FFFFFF" w:themeColor="background1"/>
          <w:sz w:val="24"/>
          <w:szCs w:val="24"/>
        </w:rPr>
        <w:t xml:space="preserve"> i</w:t>
      </w:r>
    </w:p>
    <w:p w14:paraId="5FC401AF"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Cahyaningrum,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Research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Center,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Expertise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Body,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House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Representatives,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Mpr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Complex,</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Dpr,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Dpd,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"Cooperative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Entity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Conduct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Activities."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Research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Center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Expertise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Agency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House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Representatives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Republic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30.</w:t>
      </w:r>
      <w:r w:rsidRPr="00E45440">
        <w:rPr>
          <w:rFonts w:ascii="Times New Roman" w:hAnsi="Times New Roman" w:cs="Times New Roman"/>
          <w:color w:val="FFFFFF" w:themeColor="background1"/>
          <w:sz w:val="24"/>
          <w:szCs w:val="24"/>
        </w:rPr>
        <w:t xml:space="preserve"> i</w:t>
      </w:r>
      <w:hyperlink r:id="rId17" w:history="1">
        <w:r w:rsidRPr="00E45440">
          <w:rPr>
            <w:rStyle w:val="Hyperlink"/>
            <w:rFonts w:ascii="Times New Roman" w:hAnsi="Times New Roman" w:cs="Times New Roman"/>
            <w:sz w:val="24"/>
            <w:szCs w:val="24"/>
          </w:rPr>
          <w:t>https://jurnal.dpr.go.id/index.php/hukum/article/view/935/pdf</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7D81707C"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lastRenderedPageBreak/>
        <w:t>Daeng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Naja,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Guarantee,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Bankers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Book.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Bandung: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Citra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Aditya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Bakti,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2005.</w:t>
      </w:r>
      <w:r w:rsidRPr="00E45440">
        <w:rPr>
          <w:rFonts w:ascii="Times New Roman" w:hAnsi="Times New Roman" w:cs="Times New Roman"/>
          <w:color w:val="FFFFFF" w:themeColor="background1"/>
          <w:sz w:val="24"/>
          <w:szCs w:val="24"/>
        </w:rPr>
        <w:t xml:space="preserve"> i</w:t>
      </w:r>
    </w:p>
    <w:p w14:paraId="69C5440C"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Dewantara,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Design.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"Juridical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Implications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Regulations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Branchless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Services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Authority."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Treatise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Volume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Number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June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1–11.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https://e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journal.fh.unmul.ac.id/index.php/risalah/article/view/95/46.</w:t>
      </w:r>
      <w:r w:rsidRPr="00E45440">
        <w:rPr>
          <w:rFonts w:ascii="Times New Roman" w:hAnsi="Times New Roman" w:cs="Times New Roman"/>
          <w:color w:val="FFFFFF" w:themeColor="background1"/>
          <w:sz w:val="24"/>
          <w:szCs w:val="24"/>
        </w:rPr>
        <w:t xml:space="preserve"> i</w:t>
      </w:r>
    </w:p>
    <w:p w14:paraId="4FD07C11"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Dewi,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Vera,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Naning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Aranti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Wessiani.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Assessment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Investment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Feasibility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Decisions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Considering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Uncertainty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(Case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Acquisition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Toll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Road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X)."</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Engineering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(2021).</w:t>
      </w:r>
      <w:r w:rsidRPr="00E45440">
        <w:rPr>
          <w:rFonts w:ascii="Times New Roman" w:hAnsi="Times New Roman" w:cs="Times New Roman"/>
          <w:color w:val="FFFFFF" w:themeColor="background1"/>
          <w:sz w:val="24"/>
          <w:szCs w:val="24"/>
        </w:rPr>
        <w:t xml:space="preserve"> i</w:t>
      </w:r>
      <w:hyperlink r:id="rId18" w:history="1">
        <w:r w:rsidRPr="00E45440">
          <w:rPr>
            <w:rStyle w:val="Hyperlink"/>
            <w:rFonts w:ascii="Times New Roman" w:hAnsi="Times New Roman" w:cs="Times New Roman"/>
            <w:sz w:val="24"/>
            <w:szCs w:val="24"/>
          </w:rPr>
          <w:t>https://doi.org/10.12962/j23373539.v10i2.61331</w:t>
        </w:r>
      </w:hyperlink>
      <w:r w:rsidRPr="00E45440">
        <w:rPr>
          <w:rFonts w:ascii="Times New Roman" w:hAnsi="Times New Roman" w:cs="Times New Roman"/>
          <w:sz w:val="24"/>
          <w:szCs w:val="24"/>
        </w:rPr>
        <w:t>.</w:t>
      </w:r>
    </w:p>
    <w:p w14:paraId="0C346DBF"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Dita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Zafani,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Islamiyah.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"Assessment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Liquidity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Health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through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Deposit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Ratio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(FDR)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Impact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Reputation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(Case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BCA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Syariah)."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IQTISADIE: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(2022).</w:t>
      </w:r>
      <w:r w:rsidRPr="00E45440">
        <w:rPr>
          <w:rFonts w:ascii="Times New Roman" w:hAnsi="Times New Roman" w:cs="Times New Roman"/>
          <w:color w:val="FFFFFF" w:themeColor="background1"/>
          <w:sz w:val="24"/>
          <w:szCs w:val="24"/>
        </w:rPr>
        <w:t xml:space="preserve"> i</w:t>
      </w:r>
      <w:hyperlink r:id="rId19" w:history="1">
        <w:r w:rsidRPr="00E45440">
          <w:rPr>
            <w:rStyle w:val="Hyperlink"/>
            <w:rFonts w:ascii="Times New Roman" w:hAnsi="Times New Roman" w:cs="Times New Roman"/>
            <w:sz w:val="24"/>
            <w:szCs w:val="24"/>
          </w:rPr>
          <w:t>https://doi.org/10.36781/iqtisadie.v2i2.281</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5262FC7F"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Djalil,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Noviendri,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Andreas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Rafael,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Bahrul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Rohman,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Wawan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Santoso,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Arief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Safari,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Ahmad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Fakih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Ijtihadi.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theUnderprivileged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Btpn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Syariah."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Accounting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Research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(2021).</w:t>
      </w:r>
    </w:p>
    <w:p w14:paraId="3A7D723F"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Ernawan,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Erni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Ethics: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Ethics.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Bandung: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CV.</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Alfabeta,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Fachryana,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"Strategic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2020.</w:t>
      </w:r>
      <w:r w:rsidRPr="00E45440">
        <w:rPr>
          <w:rFonts w:ascii="Times New Roman" w:hAnsi="Times New Roman" w:cs="Times New Roman"/>
          <w:color w:val="FFFFFF" w:themeColor="background1"/>
          <w:sz w:val="24"/>
          <w:szCs w:val="24"/>
        </w:rPr>
        <w:t xml:space="preserve"> i</w:t>
      </w:r>
    </w:p>
    <w:p w14:paraId="7994BA1E"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Fadillah,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Dzulham,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Dinar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Rahmayanti,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Iqlima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Fairuz</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Syifa.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"Literature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Compliance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Accounting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01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(2021).</w:t>
      </w:r>
      <w:r w:rsidRPr="00E45440">
        <w:rPr>
          <w:rFonts w:ascii="Times New Roman" w:hAnsi="Times New Roman" w:cs="Times New Roman"/>
          <w:color w:val="FFFFFF" w:themeColor="background1"/>
          <w:sz w:val="24"/>
          <w:szCs w:val="24"/>
        </w:rPr>
        <w:t xml:space="preserve"> i</w:t>
      </w:r>
      <w:hyperlink r:id="rId20" w:history="1">
        <w:r w:rsidRPr="00E45440">
          <w:rPr>
            <w:rStyle w:val="Hyperlink"/>
            <w:rFonts w:ascii="Times New Roman" w:hAnsi="Times New Roman" w:cs="Times New Roman"/>
            <w:sz w:val="24"/>
            <w:szCs w:val="24"/>
          </w:rPr>
          <w:t>https://doi.org/10.36406/jam.v17i01.295</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59B50BEE"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Fajar,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Mukti,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Yulianto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Achmad.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Dualism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Normative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Empirical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Research,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Print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IV.</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Yogyakarta: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Pustaka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Siswa,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2017.</w:t>
      </w:r>
      <w:r w:rsidRPr="00E45440">
        <w:rPr>
          <w:rFonts w:ascii="Times New Roman" w:hAnsi="Times New Roman" w:cs="Times New Roman"/>
          <w:color w:val="FFFFFF" w:themeColor="background1"/>
          <w:sz w:val="24"/>
          <w:szCs w:val="24"/>
        </w:rPr>
        <w:t xml:space="preserve"> i</w:t>
      </w:r>
    </w:p>
    <w:p w14:paraId="11978D32"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Fakhriah,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Syahriati.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Granting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with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Base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Transcceiver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Guarantee."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Doctrinal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5,</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(2020).</w:t>
      </w:r>
      <w:r w:rsidRPr="00E45440">
        <w:rPr>
          <w:rFonts w:ascii="Times New Roman" w:hAnsi="Times New Roman" w:cs="Times New Roman"/>
          <w:color w:val="FFFFFF" w:themeColor="background1"/>
          <w:sz w:val="24"/>
          <w:szCs w:val="24"/>
        </w:rPr>
        <w:t xml:space="preserve"> i</w:t>
      </w:r>
    </w:p>
    <w:p w14:paraId="7E106192"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Firdaus,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Rachmat,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Maya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Ariyanti.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Commercial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Bandung: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Alfabeta,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2009.</w:t>
      </w:r>
    </w:p>
    <w:p w14:paraId="557C16E6"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Fitrianna,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Nurma,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Ratna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Ayu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Widyaningrum.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Implementation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Green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Syariah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Madiun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Branch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Office."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ACTIVA: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(2020).</w:t>
      </w:r>
      <w:r w:rsidRPr="00E45440">
        <w:rPr>
          <w:rFonts w:ascii="Times New Roman" w:hAnsi="Times New Roman" w:cs="Times New Roman"/>
          <w:color w:val="FFFFFF" w:themeColor="background1"/>
          <w:sz w:val="24"/>
          <w:szCs w:val="24"/>
        </w:rPr>
        <w:t xml:space="preserve"> i</w:t>
      </w:r>
    </w:p>
    <w:p w14:paraId="14874EF2"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lastRenderedPageBreak/>
        <w:t>"Your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Majesty,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Mulianta."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Challenges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Prospects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Midst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Slowdown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Global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Growth."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Info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Brief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(2019).</w:t>
      </w:r>
      <w:r w:rsidRPr="00E45440">
        <w:rPr>
          <w:rFonts w:ascii="Times New Roman" w:hAnsi="Times New Roman" w:cs="Times New Roman"/>
          <w:color w:val="FFFFFF" w:themeColor="background1"/>
          <w:sz w:val="24"/>
          <w:szCs w:val="24"/>
        </w:rPr>
        <w:t xml:space="preserve"> i</w:t>
      </w:r>
    </w:p>
    <w:p w14:paraId="25EC6824"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Hadjon,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Philipus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People's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Protection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People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principles,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handling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courts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general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judicial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environment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establishment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State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Administrative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Court).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Surabaya: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Bina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Ilmu,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1987.</w:t>
      </w:r>
      <w:r w:rsidRPr="00E45440">
        <w:rPr>
          <w:rFonts w:ascii="Times New Roman" w:hAnsi="Times New Roman" w:cs="Times New Roman"/>
          <w:color w:val="FFFFFF" w:themeColor="background1"/>
          <w:sz w:val="24"/>
          <w:szCs w:val="24"/>
        </w:rPr>
        <w:t xml:space="preserve"> i</w:t>
      </w:r>
    </w:p>
    <w:p w14:paraId="7963F8D4"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Judge,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Lukmanul.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PERSPECTIVE."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UNIFIATION: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6,</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(2019).</w:t>
      </w:r>
      <w:r w:rsidRPr="00E45440">
        <w:rPr>
          <w:rFonts w:ascii="Times New Roman" w:hAnsi="Times New Roman" w:cs="Times New Roman"/>
          <w:color w:val="FFFFFF" w:themeColor="background1"/>
          <w:sz w:val="24"/>
          <w:szCs w:val="24"/>
        </w:rPr>
        <w:t xml:space="preserve"> i</w:t>
      </w:r>
      <w:hyperlink r:id="rId21" w:history="1">
        <w:r w:rsidRPr="00E45440">
          <w:rPr>
            <w:rStyle w:val="Hyperlink"/>
            <w:rFonts w:ascii="Times New Roman" w:hAnsi="Times New Roman" w:cs="Times New Roman"/>
            <w:sz w:val="24"/>
            <w:szCs w:val="24"/>
          </w:rPr>
          <w:t>https://doi.org/10.25134/unifikasi.v6i1.1614</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0B4DCF5C"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Hardianti,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Saifi.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"Comparative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Performance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Conventional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Commercial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Commercial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Based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Ratios: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Conventional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Commercial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Commercial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Registered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Supervised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Services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Authority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(OJK)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2013-2016</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Period."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Administration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60,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(2018):</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10–18.</w:t>
      </w:r>
      <w:r w:rsidRPr="00E45440">
        <w:rPr>
          <w:rFonts w:ascii="Times New Roman" w:hAnsi="Times New Roman" w:cs="Times New Roman"/>
          <w:color w:val="FFFFFF" w:themeColor="background1"/>
          <w:sz w:val="24"/>
          <w:szCs w:val="24"/>
        </w:rPr>
        <w:t xml:space="preserve"> i</w:t>
      </w:r>
    </w:p>
    <w:p w14:paraId="4318B717"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Harun,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Cicilia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Sagita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Rachmanira,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Renanda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Nattan,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Measurement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Framework,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Systemic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Raquela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Renanda.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"Systemic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Measurement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Framework."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2015.</w:t>
      </w:r>
    </w:p>
    <w:p w14:paraId="2634CFD0"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Hasanah,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Inayatul.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MSME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BPRS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Bhakti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Sumekar,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Jember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Regency."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Industry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Higher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Education,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2021.</w:t>
      </w:r>
      <w:r w:rsidRPr="00E45440">
        <w:rPr>
          <w:rFonts w:ascii="Times New Roman" w:hAnsi="Times New Roman" w:cs="Times New Roman"/>
          <w:color w:val="FFFFFF" w:themeColor="background1"/>
          <w:sz w:val="24"/>
          <w:szCs w:val="24"/>
        </w:rPr>
        <w:t xml:space="preserve"> i</w:t>
      </w:r>
    </w:p>
    <w:p w14:paraId="53152BF6"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Hasibuan,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Malayu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Basics.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Sinar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Grafika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Offset,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2009.</w:t>
      </w:r>
      <w:r w:rsidRPr="00E45440">
        <w:rPr>
          <w:rFonts w:ascii="Times New Roman" w:hAnsi="Times New Roman" w:cs="Times New Roman"/>
          <w:color w:val="FFFFFF" w:themeColor="background1"/>
          <w:sz w:val="24"/>
          <w:szCs w:val="24"/>
        </w:rPr>
        <w:t xml:space="preserve"> i</w:t>
      </w:r>
    </w:p>
    <w:p w14:paraId="6E446E8E"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Hermansyah.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Second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Edition.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Prenadamedia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Group,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2014.</w:t>
      </w:r>
    </w:p>
    <w:p w14:paraId="525236E5"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Husnaini,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Husna,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Anisa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Afrina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Dewi,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Deska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Junita,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Agustin,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Eko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Saputra.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"Compliance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MABIS: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(2022).</w:t>
      </w:r>
      <w:r w:rsidRPr="00E45440">
        <w:rPr>
          <w:rFonts w:ascii="Times New Roman" w:hAnsi="Times New Roman" w:cs="Times New Roman"/>
          <w:color w:val="FFFFFF" w:themeColor="background1"/>
          <w:sz w:val="24"/>
          <w:szCs w:val="24"/>
        </w:rPr>
        <w:t xml:space="preserve"> i</w:t>
      </w:r>
      <w:hyperlink r:id="rId22" w:history="1">
        <w:r w:rsidRPr="00E45440">
          <w:rPr>
            <w:rStyle w:val="Hyperlink"/>
            <w:rFonts w:ascii="Times New Roman" w:hAnsi="Times New Roman" w:cs="Times New Roman"/>
            <w:sz w:val="24"/>
            <w:szCs w:val="24"/>
          </w:rPr>
          <w:t>https://doi.org/10.31958/mabis.v2i2.5393</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3710CC07"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Abraham,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Johannes.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Thoroughly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Exploring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Commercial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Consumptive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Agreements: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Perspectives.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Mandar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Maju,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2004.</w:t>
      </w:r>
      <w:r w:rsidRPr="00E45440">
        <w:rPr>
          <w:rFonts w:ascii="Times New Roman" w:hAnsi="Times New Roman" w:cs="Times New Roman"/>
          <w:color w:val="FFFFFF" w:themeColor="background1"/>
          <w:sz w:val="24"/>
          <w:szCs w:val="24"/>
        </w:rPr>
        <w:t xml:space="preserve"> i</w:t>
      </w:r>
    </w:p>
    <w:p w14:paraId="1A700468"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Abraham,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Johnny.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Normative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research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theory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methodology.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Malang: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Banyumedia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Publishing,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2006.</w:t>
      </w:r>
      <w:r w:rsidRPr="00E45440">
        <w:rPr>
          <w:rFonts w:ascii="Times New Roman" w:hAnsi="Times New Roman" w:cs="Times New Roman"/>
          <w:color w:val="FFFFFF" w:themeColor="background1"/>
          <w:sz w:val="24"/>
          <w:szCs w:val="24"/>
        </w:rPr>
        <w:t xml:space="preserve"> i</w:t>
      </w:r>
    </w:p>
    <w:p w14:paraId="5665D7C8"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Muhammad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Introduction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Kencana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Prenada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Media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Group,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2017.</w:t>
      </w:r>
      <w:r w:rsidRPr="00E45440">
        <w:rPr>
          <w:rFonts w:ascii="Times New Roman" w:hAnsi="Times New Roman" w:cs="Times New Roman"/>
          <w:color w:val="FFFFFF" w:themeColor="background1"/>
          <w:sz w:val="24"/>
          <w:szCs w:val="24"/>
        </w:rPr>
        <w:t xml:space="preserve"> i</w:t>
      </w:r>
    </w:p>
    <w:p w14:paraId="1C13F0DF"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Iskandar,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Syamsul.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other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institutions.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Bogor: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Media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2013.</w:t>
      </w:r>
      <w:r w:rsidRPr="00E45440">
        <w:rPr>
          <w:rFonts w:ascii="Times New Roman" w:hAnsi="Times New Roman" w:cs="Times New Roman"/>
          <w:color w:val="FFFFFF" w:themeColor="background1"/>
          <w:sz w:val="24"/>
          <w:szCs w:val="24"/>
        </w:rPr>
        <w:t xml:space="preserve"> i</w:t>
      </w:r>
    </w:p>
    <w:p w14:paraId="440C4CFD"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Jefri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I.B</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Sengkey.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Factors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Affecting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Liquidity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(Case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Private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Commercial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Listed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IDX</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w:t>
      </w:r>
      <w:r w:rsidRPr="00E45440">
        <w:rPr>
          <w:rFonts w:ascii="Times New Roman" w:hAnsi="Times New Roman" w:cs="Times New Roman"/>
          <w:color w:val="FFFFFF" w:themeColor="background1"/>
          <w:sz w:val="24"/>
          <w:szCs w:val="24"/>
        </w:rPr>
        <w:lastRenderedPageBreak/>
        <w:t>i</w:t>
      </w:r>
      <w:r w:rsidRPr="00E45440">
        <w:rPr>
          <w:rFonts w:ascii="Times New Roman" w:hAnsi="Times New Roman" w:cs="Times New Roman"/>
          <w:sz w:val="24"/>
          <w:szCs w:val="24"/>
        </w:rPr>
        <w:t>Period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2012-2015)."</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EMBA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Accounting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Research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6,</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(2018).</w:t>
      </w:r>
      <w:r w:rsidRPr="00E45440">
        <w:rPr>
          <w:rFonts w:ascii="Times New Roman" w:hAnsi="Times New Roman" w:cs="Times New Roman"/>
          <w:color w:val="FFFFFF" w:themeColor="background1"/>
          <w:sz w:val="24"/>
          <w:szCs w:val="24"/>
        </w:rPr>
        <w:t xml:space="preserve"> i</w:t>
      </w:r>
    </w:p>
    <w:p w14:paraId="26F265AC"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Cashmere.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Revised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RajaGrafindo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Persada,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2012.</w:t>
      </w:r>
      <w:r w:rsidRPr="00E45440">
        <w:rPr>
          <w:rFonts w:ascii="Times New Roman" w:hAnsi="Times New Roman" w:cs="Times New Roman"/>
          <w:color w:val="FFFFFF" w:themeColor="background1"/>
          <w:sz w:val="24"/>
          <w:szCs w:val="24"/>
        </w:rPr>
        <w:t xml:space="preserve"> i</w:t>
      </w:r>
    </w:p>
    <w:p w14:paraId="3C333035"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Feasibility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(Revised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Edition).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Prenada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Media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Group,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2015.</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Kelsen,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Theory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State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translated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Rasul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Muttakin.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Bandung: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Nusamedia,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2010.</w:t>
      </w:r>
      <w:r w:rsidRPr="00E45440">
        <w:rPr>
          <w:rFonts w:ascii="Times New Roman" w:hAnsi="Times New Roman" w:cs="Times New Roman"/>
          <w:color w:val="FFFFFF" w:themeColor="background1"/>
          <w:sz w:val="24"/>
          <w:szCs w:val="24"/>
        </w:rPr>
        <w:t xml:space="preserve"> i</w:t>
      </w:r>
    </w:p>
    <w:p w14:paraId="12CD27FD"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Koentjaraningrat,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Koentjaraningrat.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Anthropology."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Anthropology,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2014.</w:t>
      </w:r>
      <w:r w:rsidRPr="00E45440">
        <w:rPr>
          <w:rFonts w:ascii="Times New Roman" w:hAnsi="Times New Roman" w:cs="Times New Roman"/>
          <w:color w:val="FFFFFF" w:themeColor="background1"/>
          <w:sz w:val="24"/>
          <w:szCs w:val="24"/>
        </w:rPr>
        <w:t xml:space="preserve"> i</w:t>
      </w:r>
      <w:hyperlink r:id="rId23" w:history="1">
        <w:r w:rsidRPr="00E45440">
          <w:rPr>
            <w:rStyle w:val="Hyperlink"/>
            <w:rFonts w:ascii="Times New Roman" w:hAnsi="Times New Roman" w:cs="Times New Roman"/>
            <w:sz w:val="24"/>
            <w:szCs w:val="24"/>
          </w:rPr>
          <w:t>https://doi.org/10.7454/ai.v0i47.3271</w:t>
        </w:r>
      </w:hyperlink>
      <w:r w:rsidRPr="00E45440">
        <w:rPr>
          <w:rFonts w:ascii="Times New Roman" w:hAnsi="Times New Roman" w:cs="Times New Roman"/>
          <w:sz w:val="24"/>
          <w:szCs w:val="24"/>
        </w:rPr>
        <w:t>.</w:t>
      </w:r>
    </w:p>
    <w:p w14:paraId="6383DA5E"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Kusuma,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Mahesa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Customer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Protection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Remedies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Protect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Customers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Against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ITE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Crimes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Sector.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Bandung: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Nusamedia,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2012.</w:t>
      </w:r>
    </w:p>
    <w:p w14:paraId="545D3099"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Lestari,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Meidiana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Dewantara,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Ranitya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Ganindha.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Urgency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Feasibility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Maintaining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Health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Level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LPMUBTI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Organizers."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Warkat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(2022).</w:t>
      </w:r>
      <w:r w:rsidRPr="00E45440">
        <w:rPr>
          <w:rFonts w:ascii="Times New Roman" w:hAnsi="Times New Roman" w:cs="Times New Roman"/>
          <w:color w:val="FFFFFF" w:themeColor="background1"/>
          <w:sz w:val="24"/>
          <w:szCs w:val="24"/>
        </w:rPr>
        <w:t xml:space="preserve"> i</w:t>
      </w:r>
      <w:hyperlink r:id="rId24" w:history="1">
        <w:r w:rsidRPr="00E45440">
          <w:rPr>
            <w:rStyle w:val="Hyperlink"/>
            <w:rFonts w:ascii="Times New Roman" w:hAnsi="Times New Roman" w:cs="Times New Roman"/>
            <w:sz w:val="24"/>
            <w:szCs w:val="24"/>
          </w:rPr>
          <w:t>https://doi.org/10.21776/warkat.v2n1.5</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161E3F5E"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Maciej</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Serda,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Fernando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Gertum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Becker,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Michelle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Cleary,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Helge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Holtermann,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Disclaimer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Agenda,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"IMPLEMENTATION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RESTORATIVE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JUSTICE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CRIMINAL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PERSECUTION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INVESTIGATION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LEVEL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PEKALONGAN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POLICE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Edited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Balint,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Antala,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Carty,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Mabieme,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Amar,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Kaplanova.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Dynamics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(July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8,</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2023):</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343–54.</w:t>
      </w:r>
      <w:r w:rsidRPr="00E45440">
        <w:rPr>
          <w:rFonts w:ascii="Times New Roman" w:hAnsi="Times New Roman" w:cs="Times New Roman"/>
          <w:color w:val="FFFFFF" w:themeColor="background1"/>
          <w:sz w:val="24"/>
          <w:szCs w:val="24"/>
        </w:rPr>
        <w:t xml:space="preserve"> i</w:t>
      </w:r>
      <w:hyperlink r:id="rId25" w:history="1">
        <w:r w:rsidRPr="00E45440">
          <w:rPr>
            <w:rStyle w:val="Hyperlink"/>
            <w:rFonts w:ascii="Times New Roman" w:hAnsi="Times New Roman" w:cs="Times New Roman"/>
            <w:sz w:val="24"/>
            <w:szCs w:val="24"/>
          </w:rPr>
          <w:t>https://doi.org/10.2/JQUERY.MIN.JS</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2171AE33"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Mahendra,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Taufiq,</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Amrie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Firmansyah.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"EVALUATION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DISCLOSURE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HEDGING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DERIVATIVES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TRANSACTIONS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SUB-SECTOR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COMPANIES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JABI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Sustainable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Accounting)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(2019).</w:t>
      </w:r>
      <w:r w:rsidRPr="00E45440">
        <w:rPr>
          <w:rFonts w:ascii="Times New Roman" w:hAnsi="Times New Roman" w:cs="Times New Roman"/>
          <w:color w:val="FFFFFF" w:themeColor="background1"/>
          <w:sz w:val="24"/>
          <w:szCs w:val="24"/>
        </w:rPr>
        <w:t xml:space="preserve"> i</w:t>
      </w:r>
      <w:hyperlink r:id="rId26" w:history="1">
        <w:r w:rsidRPr="00E45440">
          <w:rPr>
            <w:rStyle w:val="Hyperlink"/>
            <w:rFonts w:ascii="Times New Roman" w:hAnsi="Times New Roman" w:cs="Times New Roman"/>
            <w:sz w:val="24"/>
            <w:szCs w:val="24"/>
          </w:rPr>
          <w:t>https://doi.org/10.32493/jabi.v2i3.y2019.p306-327</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2134A515"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Manulang,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Fernando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certainty.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Bandung: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Prakarsa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Media,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2007.</w:t>
      </w:r>
      <w:r w:rsidRPr="00E45440">
        <w:rPr>
          <w:rFonts w:ascii="Times New Roman" w:hAnsi="Times New Roman" w:cs="Times New Roman"/>
          <w:color w:val="FFFFFF" w:themeColor="background1"/>
          <w:sz w:val="24"/>
          <w:szCs w:val="24"/>
        </w:rPr>
        <w:t xml:space="preserve"> i</w:t>
      </w:r>
    </w:p>
    <w:p w14:paraId="7BADE633"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Maryana.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protection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debtor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customers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settlement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loans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distributed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Pundi,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Tbk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Surakarta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which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resulted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auction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collateral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objects."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Master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Sebelas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University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(2016):</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105–12.</w:t>
      </w:r>
      <w:r w:rsidRPr="00E45440">
        <w:rPr>
          <w:rFonts w:ascii="Times New Roman" w:hAnsi="Times New Roman" w:cs="Times New Roman"/>
          <w:color w:val="FFFFFF" w:themeColor="background1"/>
          <w:sz w:val="24"/>
          <w:szCs w:val="24"/>
        </w:rPr>
        <w:t xml:space="preserve"> i</w:t>
      </w:r>
    </w:p>
    <w:p w14:paraId="59652EFB"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Marzuki,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Peter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Mahmud.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Research.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Kencana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Prenada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Media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Group,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2008.</w:t>
      </w:r>
    </w:p>
    <w:p w14:paraId="19C84826"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Matadeen,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Shashi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Jeevita.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Macroeconomic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Determinants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Stock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Market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Development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from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African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Perspective."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Theoretical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w:t>
      </w:r>
      <w:r w:rsidRPr="00E45440">
        <w:rPr>
          <w:rFonts w:ascii="Times New Roman" w:hAnsi="Times New Roman" w:cs="Times New Roman"/>
          <w:color w:val="FFFFFF" w:themeColor="background1"/>
          <w:sz w:val="24"/>
          <w:szCs w:val="24"/>
        </w:rPr>
        <w:lastRenderedPageBreak/>
        <w:t>i</w:t>
      </w:r>
      <w:r w:rsidRPr="00E45440">
        <w:rPr>
          <w:rFonts w:ascii="Times New Roman" w:hAnsi="Times New Roman" w:cs="Times New Roman"/>
          <w:sz w:val="24"/>
          <w:szCs w:val="24"/>
        </w:rPr>
        <w:t>Letters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07,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07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1950–64.</w:t>
      </w:r>
      <w:r w:rsidRPr="00E45440">
        <w:rPr>
          <w:rFonts w:ascii="Times New Roman" w:hAnsi="Times New Roman" w:cs="Times New Roman"/>
          <w:color w:val="FFFFFF" w:themeColor="background1"/>
          <w:sz w:val="24"/>
          <w:szCs w:val="24"/>
        </w:rPr>
        <w:t xml:space="preserve"> i</w:t>
      </w:r>
      <w:hyperlink r:id="rId27" w:history="1">
        <w:r w:rsidRPr="00E45440">
          <w:rPr>
            <w:rStyle w:val="Hyperlink"/>
            <w:rFonts w:ascii="Times New Roman" w:hAnsi="Times New Roman" w:cs="Times New Roman"/>
            <w:sz w:val="24"/>
            <w:szCs w:val="24"/>
          </w:rPr>
          <w:t>https://doi.org/10.4236/tel.2017.77132</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3384A209"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MD.,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Moh.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Mahfud.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Enforcement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Good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Governance."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Seminar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Time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Conscience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Speak",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January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8,</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2009.</w:t>
      </w:r>
      <w:r w:rsidRPr="00E45440">
        <w:rPr>
          <w:rFonts w:ascii="Times New Roman" w:hAnsi="Times New Roman" w:cs="Times New Roman"/>
          <w:color w:val="FFFFFF" w:themeColor="background1"/>
          <w:sz w:val="24"/>
          <w:szCs w:val="24"/>
        </w:rPr>
        <w:t xml:space="preserve"> i</w:t>
      </w:r>
    </w:p>
    <w:p w14:paraId="02491102"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Mertokusumo,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Sudikno.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Getting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Know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Traveler.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New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York: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Liberty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2007.</w:t>
      </w:r>
      <w:r w:rsidRPr="00E45440">
        <w:rPr>
          <w:rFonts w:ascii="Times New Roman" w:hAnsi="Times New Roman" w:cs="Times New Roman"/>
          <w:color w:val="FFFFFF" w:themeColor="background1"/>
          <w:sz w:val="24"/>
          <w:szCs w:val="24"/>
        </w:rPr>
        <w:t xml:space="preserve"> i</w:t>
      </w:r>
    </w:p>
    <w:p w14:paraId="481E361E"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lot.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Protection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Certainty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Investors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Faculty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Seleventh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University,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2003.</w:t>
      </w:r>
      <w:r w:rsidRPr="00E45440">
        <w:rPr>
          <w:rFonts w:ascii="Times New Roman" w:hAnsi="Times New Roman" w:cs="Times New Roman"/>
          <w:color w:val="FFFFFF" w:themeColor="background1"/>
          <w:sz w:val="24"/>
          <w:szCs w:val="24"/>
        </w:rPr>
        <w:t xml:space="preserve"> i</w:t>
      </w:r>
    </w:p>
    <w:p w14:paraId="4A0F062D"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Muhammad.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Fund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RajaGrafindo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Persada,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2015.</w:t>
      </w:r>
      <w:r w:rsidRPr="00E45440">
        <w:rPr>
          <w:rFonts w:ascii="Times New Roman" w:hAnsi="Times New Roman" w:cs="Times New Roman"/>
          <w:color w:val="FFFFFF" w:themeColor="background1"/>
          <w:sz w:val="24"/>
          <w:szCs w:val="24"/>
        </w:rPr>
        <w:t xml:space="preserve"> i</w:t>
      </w:r>
    </w:p>
    <w:p w14:paraId="3D6CBEB2"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Yogyakarta: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YKPN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Academy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Corporate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2005.</w:t>
      </w:r>
    </w:p>
    <w:p w14:paraId="0FDC7E0C"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Mukkaram,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Akhmad.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Principles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Engagement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Civil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Code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Moroccan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Civil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Thought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Reform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8,</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435–46.</w:t>
      </w:r>
      <w:r w:rsidRPr="00E45440">
        <w:rPr>
          <w:rFonts w:ascii="Times New Roman" w:hAnsi="Times New Roman" w:cs="Times New Roman"/>
          <w:color w:val="FFFFFF" w:themeColor="background1"/>
          <w:sz w:val="24"/>
          <w:szCs w:val="24"/>
        </w:rPr>
        <w:t xml:space="preserve"> i</w:t>
      </w:r>
    </w:p>
    <w:p w14:paraId="18DC3B7F"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Murdiana.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Al-Hisbah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https://doi.org/10.57113/his.v4i1.380.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Nawiasky,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Hans</w:t>
      </w:r>
      <w:r w:rsidRPr="00E45440">
        <w:rPr>
          <w:rFonts w:ascii="Times New Roman" w:hAnsi="Times New Roman" w:cs="Times New Roman"/>
          <w:color w:val="FFFFFF" w:themeColor="background1"/>
          <w:sz w:val="24"/>
          <w:szCs w:val="24"/>
        </w:rPr>
        <w:t xml:space="preserve"> i</w:t>
      </w:r>
    </w:p>
    <w:p w14:paraId="53E34643"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Nawiasky,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Allgemeine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Recht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System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lichen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Grundbegriffe.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Zurich: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Benziger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1984.</w:t>
      </w:r>
      <w:r w:rsidRPr="00E45440">
        <w:rPr>
          <w:rFonts w:ascii="Times New Roman" w:hAnsi="Times New Roman" w:cs="Times New Roman"/>
          <w:color w:val="FFFFFF" w:themeColor="background1"/>
          <w:sz w:val="24"/>
          <w:szCs w:val="24"/>
        </w:rPr>
        <w:t xml:space="preserve"> i</w:t>
      </w:r>
    </w:p>
    <w:p w14:paraId="510B4AFC"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Nirwantoro,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Anandito.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Unsecured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IB</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Micro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Products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Perspective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2018.</w:t>
      </w:r>
      <w:r w:rsidRPr="00E45440">
        <w:rPr>
          <w:rFonts w:ascii="Times New Roman" w:hAnsi="Times New Roman" w:cs="Times New Roman"/>
          <w:color w:val="FFFFFF" w:themeColor="background1"/>
          <w:sz w:val="24"/>
          <w:szCs w:val="24"/>
        </w:rPr>
        <w:t xml:space="preserve"> i</w:t>
      </w:r>
    </w:p>
    <w:p w14:paraId="39488CCC"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Nugraha,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made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Jaya,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made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Udiana.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efforts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rescue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settlement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problematic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loans."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Kertha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Semaya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Scientific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5,</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117.</w:t>
      </w:r>
      <w:r w:rsidRPr="00E45440">
        <w:rPr>
          <w:rFonts w:ascii="Times New Roman" w:hAnsi="Times New Roman" w:cs="Times New Roman"/>
          <w:color w:val="FFFFFF" w:themeColor="background1"/>
          <w:sz w:val="24"/>
          <w:szCs w:val="24"/>
        </w:rPr>
        <w:t xml:space="preserve"> i</w:t>
      </w:r>
    </w:p>
    <w:p w14:paraId="2F4E537D"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Conscience,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Suci,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Isfandayani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Isfandayani,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Purnama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Putra.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Strategy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BTN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Syariah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Operations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during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Covid-19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Pandemic."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MASLAHAH: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(2023).</w:t>
      </w:r>
    </w:p>
    <w:p w14:paraId="6AE5B308"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Nurmadany,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Rizka.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Reading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Signing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Deeds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(Face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to-face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Studies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simultaneously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before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Notary)."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Officium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Notary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(2021).</w:t>
      </w:r>
      <w:r w:rsidRPr="00E45440">
        <w:rPr>
          <w:rFonts w:ascii="Times New Roman" w:hAnsi="Times New Roman" w:cs="Times New Roman"/>
          <w:color w:val="FFFFFF" w:themeColor="background1"/>
          <w:sz w:val="24"/>
          <w:szCs w:val="24"/>
        </w:rPr>
        <w:t xml:space="preserve"> i</w:t>
      </w:r>
      <w:hyperlink r:id="rId28" w:history="1">
        <w:r w:rsidRPr="00E45440">
          <w:rPr>
            <w:rStyle w:val="Hyperlink"/>
            <w:rFonts w:ascii="Times New Roman" w:hAnsi="Times New Roman" w:cs="Times New Roman"/>
            <w:sz w:val="24"/>
            <w:szCs w:val="24"/>
          </w:rPr>
          <w:t>https://doi.org/10.20885/jon.vol1.iss1.art20</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091224D5"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Oktaviani,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Sukma,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Nuhbatul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Basyariah.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Mobile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Services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Accounting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Research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15,</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(2022).</w:t>
      </w:r>
      <w:r w:rsidRPr="00E45440">
        <w:rPr>
          <w:rFonts w:ascii="Times New Roman" w:hAnsi="Times New Roman" w:cs="Times New Roman"/>
          <w:color w:val="FFFFFF" w:themeColor="background1"/>
          <w:sz w:val="24"/>
          <w:szCs w:val="24"/>
        </w:rPr>
        <w:t xml:space="preserve"> i</w:t>
      </w:r>
      <w:hyperlink r:id="rId29" w:history="1">
        <w:r w:rsidRPr="00E45440">
          <w:rPr>
            <w:rStyle w:val="Hyperlink"/>
            <w:rFonts w:ascii="Times New Roman" w:hAnsi="Times New Roman" w:cs="Times New Roman"/>
            <w:sz w:val="24"/>
            <w:szCs w:val="24"/>
          </w:rPr>
          <w:t>https://doi.org/10.58431/jumpa.v15i1.183</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181BBAA6"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lastRenderedPageBreak/>
        <w:t>Finally,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Mega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Stars.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"PRINCIPLES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TREATY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AGREEMENTS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HERMENEUTIC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UNMUH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Jember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(2018):</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44–54.</w:t>
      </w:r>
      <w:r w:rsidRPr="00E45440">
        <w:rPr>
          <w:rFonts w:ascii="Times New Roman" w:hAnsi="Times New Roman" w:cs="Times New Roman"/>
          <w:color w:val="FFFFFF" w:themeColor="background1"/>
          <w:sz w:val="24"/>
          <w:szCs w:val="24"/>
        </w:rPr>
        <w:t xml:space="preserve"> i</w:t>
      </w:r>
    </w:p>
    <w:p w14:paraId="7AD43FC7"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Premiere,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Djaja.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RESILIENCE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DURING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COVID-19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PANDEMIC: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MULTIDIMENSIONAL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EVALUATION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BASED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MCDM."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Accounting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Applications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(2023).</w:t>
      </w:r>
      <w:r w:rsidRPr="00E45440">
        <w:rPr>
          <w:rFonts w:ascii="Times New Roman" w:hAnsi="Times New Roman" w:cs="Times New Roman"/>
          <w:color w:val="FFFFFF" w:themeColor="background1"/>
          <w:sz w:val="24"/>
          <w:szCs w:val="24"/>
        </w:rPr>
        <w:t xml:space="preserve"> i</w:t>
      </w:r>
      <w:hyperlink r:id="rId30" w:history="1">
        <w:r w:rsidRPr="00E45440">
          <w:rPr>
            <w:rStyle w:val="Hyperlink"/>
            <w:rFonts w:ascii="Times New Roman" w:hAnsi="Times New Roman" w:cs="Times New Roman"/>
            <w:sz w:val="24"/>
            <w:szCs w:val="24"/>
          </w:rPr>
          <w:t>https://doi.org/10.29303/jaa.v7i2.212</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3B9FAE74"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Porta,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Rafael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"Investor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Protection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Cororate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Governance."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58,</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(October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1999):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58,</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(1999):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9–20.</w:t>
      </w:r>
      <w:r w:rsidRPr="00E45440">
        <w:rPr>
          <w:rFonts w:ascii="Times New Roman" w:hAnsi="Times New Roman" w:cs="Times New Roman"/>
          <w:color w:val="FFFFFF" w:themeColor="background1"/>
          <w:sz w:val="24"/>
          <w:szCs w:val="24"/>
        </w:rPr>
        <w:t xml:space="preserve"> i</w:t>
      </w:r>
    </w:p>
    <w:p w14:paraId="77F46709"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Pradewi,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Adelia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Viani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Kusuma.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Strategies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Subsidized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BTN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Ib</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Mortgage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During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Covid-19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Pandemic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(CaseStudy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BTN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Syariah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Surakarta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Branch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Office)."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2023.</w:t>
      </w:r>
    </w:p>
    <w:p w14:paraId="7621CEBC"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Prasetyo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Veri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Antoni.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Provision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Facilities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Digital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Public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Based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Principle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Embodiment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Prudential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Principle."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Gadjah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University,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2021.</w:t>
      </w:r>
      <w:r w:rsidRPr="00E45440">
        <w:rPr>
          <w:rFonts w:ascii="Times New Roman" w:hAnsi="Times New Roman" w:cs="Times New Roman"/>
          <w:color w:val="FFFFFF" w:themeColor="background1"/>
          <w:sz w:val="24"/>
          <w:szCs w:val="24"/>
        </w:rPr>
        <w:t xml:space="preserve"> i</w:t>
      </w:r>
    </w:p>
    <w:p w14:paraId="0A04F5EA"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Pratama,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Putu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Agus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Made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Toby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Sathya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Pratika.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"Information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Technology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Related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System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Manipulation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Hacking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XYZ</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Using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31000:2018."</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Telematics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15,</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(2021).</w:t>
      </w:r>
      <w:r w:rsidRPr="00E45440">
        <w:rPr>
          <w:rFonts w:ascii="Times New Roman" w:hAnsi="Times New Roman" w:cs="Times New Roman"/>
          <w:color w:val="FFFFFF" w:themeColor="background1"/>
          <w:sz w:val="24"/>
          <w:szCs w:val="24"/>
        </w:rPr>
        <w:t xml:space="preserve"> i</w:t>
      </w:r>
      <w:hyperlink r:id="rId31" w:history="1">
        <w:r w:rsidRPr="00E45440">
          <w:rPr>
            <w:rStyle w:val="Hyperlink"/>
            <w:rFonts w:ascii="Times New Roman" w:hAnsi="Times New Roman" w:cs="Times New Roman"/>
            <w:sz w:val="24"/>
            <w:szCs w:val="24"/>
          </w:rPr>
          <w:t>https://doi.org/10.61769/telematika.v15i2.333</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7B5ACFF8"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PUTRA,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POPI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ADIYES,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SAPARUDDIN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SAPARUDDIN,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NURNASRINA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NURNASRINA.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ANTICIPATION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MICROFINANCE."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Al-Masraf: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Institutions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8,</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(2023).</w:t>
      </w:r>
      <w:r w:rsidRPr="00E45440">
        <w:rPr>
          <w:rFonts w:ascii="Times New Roman" w:hAnsi="Times New Roman" w:cs="Times New Roman"/>
          <w:color w:val="FFFFFF" w:themeColor="background1"/>
          <w:sz w:val="24"/>
          <w:szCs w:val="24"/>
        </w:rPr>
        <w:t xml:space="preserve"> i</w:t>
      </w:r>
      <w:hyperlink r:id="rId32" w:history="1">
        <w:r w:rsidRPr="00E45440">
          <w:rPr>
            <w:rStyle w:val="Hyperlink"/>
            <w:rFonts w:ascii="Times New Roman" w:hAnsi="Times New Roman" w:cs="Times New Roman"/>
            <w:sz w:val="24"/>
            <w:szCs w:val="24"/>
          </w:rPr>
          <w:t>https://doi.org/10.15548/al-masraf.v8i1.414</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65E9659C"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Putri,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Eskasari,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Arief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Budhi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Dharma.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Difference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Performance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Between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Conventional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Accounting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Research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(2016):</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98–107.</w:t>
      </w:r>
      <w:r w:rsidRPr="00E45440">
        <w:rPr>
          <w:rFonts w:ascii="Times New Roman" w:hAnsi="Times New Roman" w:cs="Times New Roman"/>
          <w:color w:val="FFFFFF" w:themeColor="background1"/>
          <w:sz w:val="24"/>
          <w:szCs w:val="24"/>
        </w:rPr>
        <w:t xml:space="preserve"> i</w:t>
      </w:r>
      <w:hyperlink r:id="rId33" w:history="1">
        <w:r w:rsidRPr="00E45440">
          <w:rPr>
            <w:rStyle w:val="Hyperlink"/>
            <w:rFonts w:ascii="Times New Roman" w:hAnsi="Times New Roman" w:cs="Times New Roman"/>
            <w:sz w:val="24"/>
            <w:szCs w:val="24"/>
          </w:rPr>
          <w:t>https://doi.org/10.23917/reaksi.v1i2.2734</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45EC1013"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Rahardjo,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Satjipto.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Sciences.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Bandung: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Citra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Aditya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Bakti,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2000.</w:t>
      </w:r>
    </w:p>
    <w:p w14:paraId="0C319327"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Rahmawati,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Fathira,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Syahpawi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Syahpawi,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Nurnasrina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Nurnasrina.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"Juridical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MONEY: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(2024).</w:t>
      </w:r>
      <w:r w:rsidRPr="00E45440">
        <w:rPr>
          <w:rFonts w:ascii="Times New Roman" w:hAnsi="Times New Roman" w:cs="Times New Roman"/>
          <w:color w:val="FFFFFF" w:themeColor="background1"/>
          <w:sz w:val="24"/>
          <w:szCs w:val="24"/>
        </w:rPr>
        <w:t xml:space="preserve"> i</w:t>
      </w:r>
      <w:hyperlink r:id="rId34" w:history="1">
        <w:r w:rsidRPr="00E45440">
          <w:rPr>
            <w:rStyle w:val="Hyperlink"/>
            <w:rFonts w:ascii="Times New Roman" w:hAnsi="Times New Roman" w:cs="Times New Roman"/>
            <w:sz w:val="24"/>
            <w:szCs w:val="24"/>
          </w:rPr>
          <w:t>https://doi.org/10.31004/money.v2i1.23805</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64E7085F"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lastRenderedPageBreak/>
        <w:t>Rizki,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Kiki.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Protection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Customers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Conventional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Institutions."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Actuality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589–608.</w:t>
      </w:r>
      <w:r w:rsidRPr="00E45440">
        <w:rPr>
          <w:rFonts w:ascii="Times New Roman" w:hAnsi="Times New Roman" w:cs="Times New Roman"/>
          <w:color w:val="FFFFFF" w:themeColor="background1"/>
          <w:sz w:val="24"/>
          <w:szCs w:val="24"/>
        </w:rPr>
        <w:t xml:space="preserve"> i</w:t>
      </w:r>
      <w:hyperlink r:id="rId35" w:history="1">
        <w:r w:rsidRPr="00E45440">
          <w:rPr>
            <w:rStyle w:val="Hyperlink"/>
            <w:rFonts w:ascii="Times New Roman" w:hAnsi="Times New Roman" w:cs="Times New Roman"/>
            <w:sz w:val="24"/>
            <w:szCs w:val="24"/>
          </w:rPr>
          <w:t>https://doi.org/10.29313/aktualita.v1i2.4033</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0E39101D"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Rubianto,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Implementation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Good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Corporate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Governance: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Insurance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Brokerage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Company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Barron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Pandu</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Abadi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Period."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UBS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5</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(2023).</w:t>
      </w:r>
      <w:r w:rsidRPr="00E45440">
        <w:rPr>
          <w:rFonts w:ascii="Times New Roman" w:hAnsi="Times New Roman" w:cs="Times New Roman"/>
          <w:color w:val="FFFFFF" w:themeColor="background1"/>
          <w:sz w:val="24"/>
          <w:szCs w:val="24"/>
        </w:rPr>
        <w:t xml:space="preserve"> i</w:t>
      </w:r>
      <w:hyperlink r:id="rId36" w:history="1">
        <w:r w:rsidRPr="00E45440">
          <w:rPr>
            <w:rStyle w:val="Hyperlink"/>
            <w:rFonts w:ascii="Times New Roman" w:hAnsi="Times New Roman" w:cs="Times New Roman"/>
            <w:sz w:val="24"/>
            <w:szCs w:val="24"/>
          </w:rPr>
          <w:t>https://doi.org/10.52644/joeb.v12i5.518</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3E2BD5B8"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Ruslan,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Zuhri.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"Letter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Uniform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Custom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Practice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Fraud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International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Trade."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Equity: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(2022).</w:t>
      </w:r>
      <w:r w:rsidRPr="00E45440">
        <w:rPr>
          <w:rFonts w:ascii="Times New Roman" w:hAnsi="Times New Roman" w:cs="Times New Roman"/>
          <w:color w:val="FFFFFF" w:themeColor="background1"/>
          <w:sz w:val="24"/>
          <w:szCs w:val="24"/>
        </w:rPr>
        <w:t xml:space="preserve"> i</w:t>
      </w:r>
      <w:hyperlink r:id="rId37" w:history="1">
        <w:r w:rsidRPr="00E45440">
          <w:rPr>
            <w:rStyle w:val="Hyperlink"/>
            <w:rFonts w:ascii="Times New Roman" w:hAnsi="Times New Roman" w:cs="Times New Roman"/>
            <w:sz w:val="24"/>
            <w:szCs w:val="24"/>
          </w:rPr>
          <w:t>https://doi.org/10.33019/equity.v10i2.118</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32B2BBA0"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Rustam,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Bambang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Rianto.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Salemba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Empat,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2013.</w:t>
      </w:r>
      <w:r w:rsidRPr="00E45440">
        <w:rPr>
          <w:rFonts w:ascii="Times New Roman" w:hAnsi="Times New Roman" w:cs="Times New Roman"/>
          <w:color w:val="FFFFFF" w:themeColor="background1"/>
          <w:sz w:val="24"/>
          <w:szCs w:val="24"/>
        </w:rPr>
        <w:t xml:space="preserve"> i</w:t>
      </w:r>
    </w:p>
    <w:p w14:paraId="0DD4C36B"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Daughter,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Adhalia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Septia.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"Reconstruction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Protection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Arrangements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Narcotics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Crime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Whistleblowers."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Dissertation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Doctoral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Program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Universitas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Brawijayawa,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February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15,</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2019.</w:t>
      </w:r>
    </w:p>
    <w:p w14:paraId="36598EA1"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Satrio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Ronggo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Buwono,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Lastuti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Abubakar,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Handayani.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READINESS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TOWARDS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DIGITAL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TRANSFORMATION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AFTER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COVID-19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PANDEMIC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THROUGH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TECHNOLOGY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(FINTECH)."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Padjadjaran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Axis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(2022).</w:t>
      </w:r>
      <w:r w:rsidRPr="00E45440">
        <w:rPr>
          <w:rFonts w:ascii="Times New Roman" w:hAnsi="Times New Roman" w:cs="Times New Roman"/>
          <w:color w:val="FFFFFF" w:themeColor="background1"/>
          <w:sz w:val="24"/>
          <w:szCs w:val="24"/>
        </w:rPr>
        <w:t xml:space="preserve"> i</w:t>
      </w:r>
      <w:hyperlink r:id="rId38" w:history="1">
        <w:r w:rsidRPr="00E45440">
          <w:rPr>
            <w:rStyle w:val="Hyperlink"/>
            <w:rFonts w:ascii="Times New Roman" w:hAnsi="Times New Roman" w:cs="Times New Roman"/>
            <w:sz w:val="24"/>
            <w:szCs w:val="24"/>
          </w:rPr>
          <w:t>https://doi.org/10.23920/jphp.v3i2.764</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24C17727"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Setiawan,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Iwan.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Impact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Performance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(2021).</w:t>
      </w:r>
      <w:r w:rsidRPr="00E45440">
        <w:rPr>
          <w:rFonts w:ascii="Times New Roman" w:hAnsi="Times New Roman" w:cs="Times New Roman"/>
          <w:color w:val="FFFFFF" w:themeColor="background1"/>
          <w:sz w:val="24"/>
          <w:szCs w:val="24"/>
        </w:rPr>
        <w:t xml:space="preserve"> i</w:t>
      </w:r>
      <w:hyperlink r:id="rId39" w:history="1">
        <w:r w:rsidRPr="00E45440">
          <w:rPr>
            <w:rStyle w:val="Hyperlink"/>
            <w:rFonts w:ascii="Times New Roman" w:hAnsi="Times New Roman" w:cs="Times New Roman"/>
            <w:sz w:val="24"/>
            <w:szCs w:val="24"/>
          </w:rPr>
          <w:t>https://doi.org/10.22373/share.v10i2.9400</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2D04E3A4"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Sitting.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Rule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Surakarta: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Sebelas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University,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2004.</w:t>
      </w:r>
      <w:r w:rsidRPr="00E45440">
        <w:rPr>
          <w:rFonts w:ascii="Times New Roman" w:hAnsi="Times New Roman" w:cs="Times New Roman"/>
          <w:color w:val="FFFFFF" w:themeColor="background1"/>
          <w:sz w:val="24"/>
          <w:szCs w:val="24"/>
        </w:rPr>
        <w:t xml:space="preserve"> i</w:t>
      </w:r>
    </w:p>
    <w:p w14:paraId="2F9DE791"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Siamat,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Dahlan.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Institutions.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Djambatan,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1999.</w:t>
      </w:r>
      <w:r w:rsidRPr="00E45440">
        <w:rPr>
          <w:rFonts w:ascii="Times New Roman" w:hAnsi="Times New Roman" w:cs="Times New Roman"/>
          <w:color w:val="FFFFFF" w:themeColor="background1"/>
          <w:sz w:val="24"/>
          <w:szCs w:val="24"/>
        </w:rPr>
        <w:t xml:space="preserve"> i</w:t>
      </w:r>
    </w:p>
    <w:p w14:paraId="57C9691C"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Sinaga,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Rebekka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Dosma,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Bismar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Nasution,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Mahmul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Siregar.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Coordination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System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Between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Services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Authority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Supervision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after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Birth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Number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concerning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Services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Authority."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(2013):1-8.</w:t>
      </w:r>
      <w:r w:rsidRPr="00E45440">
        <w:rPr>
          <w:rFonts w:ascii="Times New Roman" w:hAnsi="Times New Roman" w:cs="Times New Roman"/>
          <w:color w:val="FFFFFF" w:themeColor="background1"/>
          <w:sz w:val="24"/>
          <w:szCs w:val="24"/>
        </w:rPr>
        <w:t xml:space="preserve"> i</w:t>
      </w:r>
    </w:p>
    <w:p w14:paraId="64D2434B"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Sjahdeini,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Sutan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Remy.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Freedom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contract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balanced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protection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parties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agreements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Pustaka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Utama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Grafiti,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2009.</w:t>
      </w:r>
      <w:r w:rsidRPr="00E45440">
        <w:rPr>
          <w:rFonts w:ascii="Times New Roman" w:hAnsi="Times New Roman" w:cs="Times New Roman"/>
          <w:color w:val="FFFFFF" w:themeColor="background1"/>
          <w:sz w:val="24"/>
          <w:szCs w:val="24"/>
        </w:rPr>
        <w:t xml:space="preserve"> i</w:t>
      </w:r>
    </w:p>
    <w:p w14:paraId="716C7234"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Soekanto,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Soerjono.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Introduction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Research.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UII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1986.</w:t>
      </w:r>
    </w:p>
    <w:p w14:paraId="68662C8D"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Soekanto,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Soerjono,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Mamudji.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Normative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Research,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Brief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Review.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Raja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Grafindo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Persada,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2011.</w:t>
      </w:r>
      <w:r w:rsidRPr="00E45440">
        <w:rPr>
          <w:rFonts w:ascii="Times New Roman" w:hAnsi="Times New Roman" w:cs="Times New Roman"/>
          <w:color w:val="FFFFFF" w:themeColor="background1"/>
          <w:sz w:val="24"/>
          <w:szCs w:val="24"/>
        </w:rPr>
        <w:t xml:space="preserve"> i</w:t>
      </w:r>
    </w:p>
    <w:p w14:paraId="32C7FA36"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lastRenderedPageBreak/>
        <w:t>Sofwan,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Soedewi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Masjchoen.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Securities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principles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guarantees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individual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guarantees.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New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York: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Liberty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2007.</w:t>
      </w:r>
      <w:r w:rsidRPr="00E45440">
        <w:rPr>
          <w:rFonts w:ascii="Times New Roman" w:hAnsi="Times New Roman" w:cs="Times New Roman"/>
          <w:color w:val="FFFFFF" w:themeColor="background1"/>
          <w:sz w:val="24"/>
          <w:szCs w:val="24"/>
        </w:rPr>
        <w:t xml:space="preserve"> i</w:t>
      </w:r>
    </w:p>
    <w:p w14:paraId="3CD6AD0E"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Solehuddin,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Solehuddin,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Ladito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Bagaskoro,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Casmi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Arrsa.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"JURIDICAL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FRAMEWORK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FRAUD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PREVENTION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STRATEGIES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IMPLEMENTATION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LOCAL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GOVERNMENT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INVESTMENT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ORDER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REALIZE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GOOD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GOVERNANCE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MALANG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REGENCY."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Source: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Administrative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(2023).</w:t>
      </w:r>
      <w:r w:rsidRPr="00E45440">
        <w:rPr>
          <w:rFonts w:ascii="Times New Roman" w:hAnsi="Times New Roman" w:cs="Times New Roman"/>
          <w:color w:val="FFFFFF" w:themeColor="background1"/>
          <w:sz w:val="24"/>
          <w:szCs w:val="24"/>
        </w:rPr>
        <w:t xml:space="preserve"> i</w:t>
      </w:r>
      <w:hyperlink r:id="rId40" w:history="1">
        <w:r w:rsidRPr="00E45440">
          <w:rPr>
            <w:rStyle w:val="Hyperlink"/>
            <w:rFonts w:ascii="Times New Roman" w:hAnsi="Times New Roman" w:cs="Times New Roman"/>
            <w:sz w:val="24"/>
            <w:szCs w:val="24"/>
          </w:rPr>
          <w:t>https://doi.org/10.22437/mendapo.v4i2.24782</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12B9B7D9"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Subject.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Guarantees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provision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according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Bandung: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Alumni,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1982.</w:t>
      </w:r>
      <w:r w:rsidRPr="00E45440">
        <w:rPr>
          <w:rFonts w:ascii="Times New Roman" w:hAnsi="Times New Roman" w:cs="Times New Roman"/>
          <w:color w:val="FFFFFF" w:themeColor="background1"/>
          <w:sz w:val="24"/>
          <w:szCs w:val="24"/>
        </w:rPr>
        <w:t xml:space="preserve"> i</w:t>
      </w:r>
    </w:p>
    <w:p w14:paraId="79CEB76D"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Sudarsono,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Heri.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Islamic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Institutions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Description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Illustration.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Yogyakarta: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Ekosiana,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2007.</w:t>
      </w:r>
      <w:r w:rsidRPr="00E45440">
        <w:rPr>
          <w:rFonts w:ascii="Times New Roman" w:hAnsi="Times New Roman" w:cs="Times New Roman"/>
          <w:color w:val="FFFFFF" w:themeColor="background1"/>
          <w:sz w:val="24"/>
          <w:szCs w:val="24"/>
        </w:rPr>
        <w:t xml:space="preserve"> i</w:t>
      </w:r>
    </w:p>
    <w:p w14:paraId="0A5FC843"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Sugiyono.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"Quantitative,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Qualitative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R&amp;D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Research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Methods."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26th.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Bandung: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Cv.</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Alfabeta,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2018.</w:t>
      </w:r>
    </w:p>
    <w:p w14:paraId="179268F7"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Suhardi.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"COMPARISON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CONVENTIONAL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WITH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PROVIDING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CUSTOMERS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BUKITTINGGI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MANDIRI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MANDIRI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BUKITTINGGI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Science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X,</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63</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(2016):</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109–17.</w:t>
      </w:r>
      <w:r w:rsidRPr="00E45440">
        <w:rPr>
          <w:rFonts w:ascii="Times New Roman" w:hAnsi="Times New Roman" w:cs="Times New Roman"/>
          <w:color w:val="FFFFFF" w:themeColor="background1"/>
          <w:sz w:val="24"/>
          <w:szCs w:val="24"/>
        </w:rPr>
        <w:t xml:space="preserve"> i</w:t>
      </w:r>
    </w:p>
    <w:p w14:paraId="66D18F2A"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Sukma,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Nurul,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Ivonne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Saerang,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Elly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Tulung.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EFFECT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THIRD-PARTY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FUNDS,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MARKET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OPERATIONAL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PROFITABILITY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BOOK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CATEGORY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PERIOD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EMBA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Accounting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Research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(2019).</w:t>
      </w:r>
      <w:r w:rsidRPr="00E45440">
        <w:rPr>
          <w:rFonts w:ascii="Times New Roman" w:hAnsi="Times New Roman" w:cs="Times New Roman"/>
          <w:color w:val="FFFFFF" w:themeColor="background1"/>
          <w:sz w:val="24"/>
          <w:szCs w:val="24"/>
        </w:rPr>
        <w:t xml:space="preserve"> i</w:t>
      </w:r>
    </w:p>
    <w:p w14:paraId="106E2A62"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Sumartik,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Misti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Hariasih.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Sidoarjo: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UMSIDA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2018.</w:t>
      </w:r>
      <w:r w:rsidRPr="00E45440">
        <w:rPr>
          <w:rFonts w:ascii="Times New Roman" w:hAnsi="Times New Roman" w:cs="Times New Roman"/>
          <w:color w:val="FFFFFF" w:themeColor="background1"/>
          <w:sz w:val="24"/>
          <w:szCs w:val="24"/>
        </w:rPr>
        <w:t xml:space="preserve"> i</w:t>
      </w:r>
    </w:p>
    <w:p w14:paraId="6D5CA932"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Supramono,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Muhamad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Listianto.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"REPAYMENT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CAPACITY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PEOPLE'S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(KUR)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X</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(PERSERO)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Tbk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BOGOR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BRANCH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TAJUR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SCIENTIFIC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WORK."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Monetary: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(2019).</w:t>
      </w:r>
      <w:r w:rsidRPr="00E45440">
        <w:rPr>
          <w:rFonts w:ascii="Times New Roman" w:hAnsi="Times New Roman" w:cs="Times New Roman"/>
          <w:color w:val="FFFFFF" w:themeColor="background1"/>
          <w:sz w:val="24"/>
          <w:szCs w:val="24"/>
        </w:rPr>
        <w:t xml:space="preserve"> i</w:t>
      </w:r>
      <w:hyperlink r:id="rId41" w:history="1">
        <w:r w:rsidRPr="00E45440">
          <w:rPr>
            <w:rStyle w:val="Hyperlink"/>
            <w:rFonts w:ascii="Times New Roman" w:hAnsi="Times New Roman" w:cs="Times New Roman"/>
            <w:sz w:val="24"/>
            <w:szCs w:val="24"/>
          </w:rPr>
          <w:t>https://doi.org/10.32832/moneter.v7i2.2519</w:t>
        </w:r>
      </w:hyperlink>
      <w:r w:rsidRPr="00E45440">
        <w:rPr>
          <w:rFonts w:ascii="Times New Roman" w:hAnsi="Times New Roman" w:cs="Times New Roman"/>
          <w:sz w:val="24"/>
          <w:szCs w:val="24"/>
        </w:rPr>
        <w:t>.</w:t>
      </w:r>
    </w:p>
    <w:p w14:paraId="16D3DAD4"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Sutarno.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Aspects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Bandung: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CV.</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Alfabeta,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2003.</w:t>
      </w:r>
      <w:r w:rsidRPr="00E45440">
        <w:rPr>
          <w:rFonts w:ascii="Times New Roman" w:hAnsi="Times New Roman" w:cs="Times New Roman"/>
          <w:color w:val="FFFFFF" w:themeColor="background1"/>
          <w:sz w:val="24"/>
          <w:szCs w:val="24"/>
        </w:rPr>
        <w:t xml:space="preserve"> i</w:t>
      </w:r>
    </w:p>
    <w:p w14:paraId="587EADA3"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Sutedi,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Adrian.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Good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Corporate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Governance.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Sinar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Grafika,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2011.</w:t>
      </w:r>
      <w:r w:rsidRPr="00E45440">
        <w:rPr>
          <w:rFonts w:ascii="Times New Roman" w:hAnsi="Times New Roman" w:cs="Times New Roman"/>
          <w:color w:val="FFFFFF" w:themeColor="background1"/>
          <w:sz w:val="24"/>
          <w:szCs w:val="24"/>
        </w:rPr>
        <w:t xml:space="preserve"> i</w:t>
      </w:r>
    </w:p>
    <w:p w14:paraId="0ED83004"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Suwarsi,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Aqidah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Syakir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Jamaluddin,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Diyah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Fajri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Anggraini,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Anisatun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Anggraeni.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"Liquidity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Potential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Using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Stock-</w:t>
      </w:r>
      <w:r w:rsidRPr="00E45440">
        <w:rPr>
          <w:rFonts w:ascii="Times New Roman" w:hAnsi="Times New Roman" w:cs="Times New Roman"/>
          <w:sz w:val="24"/>
          <w:szCs w:val="24"/>
        </w:rPr>
        <w:lastRenderedPageBreak/>
        <w:t>Based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Flow-Based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Methods."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Al-Iqtishad: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13,</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(2021).</w:t>
      </w:r>
      <w:r w:rsidRPr="00E45440">
        <w:rPr>
          <w:rFonts w:ascii="Times New Roman" w:hAnsi="Times New Roman" w:cs="Times New Roman"/>
          <w:color w:val="FFFFFF" w:themeColor="background1"/>
          <w:sz w:val="24"/>
          <w:szCs w:val="24"/>
        </w:rPr>
        <w:t xml:space="preserve"> i</w:t>
      </w:r>
      <w:hyperlink r:id="rId42" w:history="1">
        <w:r w:rsidRPr="00E45440">
          <w:rPr>
            <w:rStyle w:val="Hyperlink"/>
            <w:rFonts w:ascii="Times New Roman" w:hAnsi="Times New Roman" w:cs="Times New Roman"/>
            <w:sz w:val="24"/>
            <w:szCs w:val="24"/>
          </w:rPr>
          <w:t>https://doi.org/10.15408/aiq.v13i2.22571</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16B6CF37"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Suyatno,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Thomas.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Institutions.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Rajawali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2012.</w:t>
      </w:r>
      <w:r w:rsidRPr="00E45440">
        <w:rPr>
          <w:rFonts w:ascii="Times New Roman" w:hAnsi="Times New Roman" w:cs="Times New Roman"/>
          <w:color w:val="FFFFFF" w:themeColor="background1"/>
          <w:sz w:val="24"/>
          <w:szCs w:val="24"/>
        </w:rPr>
        <w:t xml:space="preserve"> i</w:t>
      </w:r>
    </w:p>
    <w:p w14:paraId="7E382893"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Syamsuddin,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Aziz.</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process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techniques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drafting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first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printing.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Sinar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Grafika,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2011.</w:t>
      </w:r>
      <w:r w:rsidRPr="00E45440">
        <w:rPr>
          <w:rFonts w:ascii="Times New Roman" w:hAnsi="Times New Roman" w:cs="Times New Roman"/>
          <w:color w:val="FFFFFF" w:themeColor="background1"/>
          <w:sz w:val="24"/>
          <w:szCs w:val="24"/>
        </w:rPr>
        <w:t xml:space="preserve"> i</w:t>
      </w:r>
    </w:p>
    <w:p w14:paraId="4B798710"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Tiosa,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Z</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Zuwardi.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Role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Internal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Work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Division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Process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(Case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Kb</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Bukopin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Syariah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Salome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Scientific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Multidisciplinary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5</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(2023).</w:t>
      </w:r>
      <w:r w:rsidRPr="00E45440">
        <w:rPr>
          <w:rFonts w:ascii="Times New Roman" w:hAnsi="Times New Roman" w:cs="Times New Roman"/>
          <w:color w:val="FFFFFF" w:themeColor="background1"/>
          <w:sz w:val="24"/>
          <w:szCs w:val="24"/>
        </w:rPr>
        <w:t xml:space="preserve"> i</w:t>
      </w:r>
    </w:p>
    <w:p w14:paraId="103F4DCD"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Ulfida,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Fathun.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ANALYSIS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AUTOMATIC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TELLER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MACHINE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OPERATIONS."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Business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Department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Accounting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2507,</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February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(2020).</w:t>
      </w:r>
      <w:r w:rsidRPr="00E45440">
        <w:rPr>
          <w:rFonts w:ascii="Times New Roman" w:hAnsi="Times New Roman" w:cs="Times New Roman"/>
          <w:color w:val="FFFFFF" w:themeColor="background1"/>
          <w:sz w:val="24"/>
          <w:szCs w:val="24"/>
        </w:rPr>
        <w:t xml:space="preserve"> i</w:t>
      </w:r>
    </w:p>
    <w:p w14:paraId="679874E8"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Umar,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Hafsah.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"Murabahah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Strategy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Home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Ownership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IBEF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(2020).</w:t>
      </w:r>
    </w:p>
    <w:p w14:paraId="5EC9D467"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Unger,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Roberto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Mangabeira.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Critical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Studies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Movement.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Institute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Community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Advocacy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Studies,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1999.</w:t>
      </w:r>
      <w:r w:rsidRPr="00E45440">
        <w:rPr>
          <w:rFonts w:ascii="Times New Roman" w:hAnsi="Times New Roman" w:cs="Times New Roman"/>
          <w:color w:val="FFFFFF" w:themeColor="background1"/>
          <w:sz w:val="24"/>
          <w:szCs w:val="24"/>
        </w:rPr>
        <w:t xml:space="preserve"> i</w:t>
      </w:r>
    </w:p>
    <w:p w14:paraId="7FE65160"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Usman,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Rachmadi.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Aspects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Second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Print.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Gramedia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Pustaka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Utama,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2003.</w:t>
      </w:r>
      <w:r w:rsidRPr="00E45440">
        <w:rPr>
          <w:rFonts w:ascii="Times New Roman" w:hAnsi="Times New Roman" w:cs="Times New Roman"/>
          <w:color w:val="FFFFFF" w:themeColor="background1"/>
          <w:sz w:val="24"/>
          <w:szCs w:val="24"/>
        </w:rPr>
        <w:t xml:space="preserve"> i</w:t>
      </w:r>
    </w:p>
    <w:p w14:paraId="41CCC789"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Aspects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Gramedia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Pustaka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Utama,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2001.</w:t>
      </w:r>
      <w:r w:rsidRPr="00E45440">
        <w:rPr>
          <w:rFonts w:ascii="Times New Roman" w:hAnsi="Times New Roman" w:cs="Times New Roman"/>
          <w:color w:val="FFFFFF" w:themeColor="background1"/>
          <w:sz w:val="24"/>
          <w:szCs w:val="24"/>
        </w:rPr>
        <w:t xml:space="preserve"> i</w:t>
      </w:r>
    </w:p>
    <w:p w14:paraId="680FAFC1"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Anna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O'Neill,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Atika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Atika.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APPLICATION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INSURANCE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FINANCING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FLPP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HOME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OWNERSHIP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LOANS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(KPR)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SUMUT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SYARIAH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BRANCH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OFFICE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SUB-BRANCH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RANGE."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EKOMA: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Economics,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Management,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Accounting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(2022).</w:t>
      </w:r>
      <w:r w:rsidRPr="00E45440">
        <w:rPr>
          <w:rFonts w:ascii="Times New Roman" w:hAnsi="Times New Roman" w:cs="Times New Roman"/>
          <w:color w:val="FFFFFF" w:themeColor="background1"/>
          <w:sz w:val="24"/>
          <w:szCs w:val="24"/>
        </w:rPr>
        <w:t xml:space="preserve"> i</w:t>
      </w:r>
      <w:hyperlink r:id="rId43" w:history="1">
        <w:r w:rsidRPr="00E45440">
          <w:rPr>
            <w:rStyle w:val="Hyperlink"/>
            <w:rFonts w:ascii="Times New Roman" w:hAnsi="Times New Roman" w:cs="Times New Roman"/>
            <w:sz w:val="24"/>
            <w:szCs w:val="24"/>
          </w:rPr>
          <w:t>https://doi.org/10.56799/ekoma.v2i1.880</w:t>
        </w:r>
      </w:hyperlink>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p>
    <w:p w14:paraId="3CD668EA"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Wahyuni,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Niniek.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Application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5C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Principle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Lending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Protection."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Unitomo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(2014):</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1–25.</w:t>
      </w:r>
      <w:r w:rsidRPr="00E45440">
        <w:rPr>
          <w:rFonts w:ascii="Times New Roman" w:hAnsi="Times New Roman" w:cs="Times New Roman"/>
          <w:color w:val="FFFFFF" w:themeColor="background1"/>
          <w:sz w:val="24"/>
          <w:szCs w:val="24"/>
        </w:rPr>
        <w:t xml:space="preserve"> i</w:t>
      </w:r>
    </w:p>
    <w:p w14:paraId="08839EC5"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Wibowo,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storm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day.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"RESTORATIVE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JUSTICE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APPROACH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TERMINATION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PROSECUTION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BASED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RESTORATIVE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JUSTICE."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Journal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Progressive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9,</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(2021).</w:t>
      </w:r>
      <w:r w:rsidRPr="00E45440">
        <w:rPr>
          <w:rFonts w:ascii="Times New Roman" w:hAnsi="Times New Roman" w:cs="Times New Roman"/>
          <w:color w:val="FFFFFF" w:themeColor="background1"/>
          <w:sz w:val="24"/>
          <w:szCs w:val="24"/>
        </w:rPr>
        <w:t xml:space="preserve"> i</w:t>
      </w:r>
      <w:hyperlink r:id="rId44" w:history="1">
        <w:r w:rsidRPr="00E45440">
          <w:rPr>
            <w:rStyle w:val="Hyperlink"/>
            <w:rFonts w:ascii="Times New Roman" w:hAnsi="Times New Roman" w:cs="Times New Roman"/>
            <w:sz w:val="24"/>
            <w:szCs w:val="24"/>
          </w:rPr>
          <w:t>https://doi.org/10.14710/jhp.9.2.146-157</w:t>
        </w:r>
      </w:hyperlink>
      <w:r w:rsidRPr="00E45440">
        <w:rPr>
          <w:rFonts w:ascii="Times New Roman" w:hAnsi="Times New Roman" w:cs="Times New Roman"/>
          <w:sz w:val="24"/>
          <w:szCs w:val="24"/>
        </w:rPr>
        <w:t>.</w:t>
      </w:r>
    </w:p>
    <w:p w14:paraId="3C6EA32A"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Yunaldi,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"SUPRA-POSITIVE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VALUES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LEGITIMACY: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EFFORT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PENETRATE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VALUES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RELIGIOSITY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HUMANITY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IDEALS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Proceedings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National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Seminar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&amp;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Call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for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Papers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Transcendental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2018,</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252–61.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https://scholar.google.com/citations?view_op=view_citation&amp;hl=en&amp;user=6</w:t>
      </w:r>
      <w:r w:rsidRPr="00E45440">
        <w:rPr>
          <w:rFonts w:ascii="Times New Roman" w:hAnsi="Times New Roman" w:cs="Times New Roman"/>
          <w:sz w:val="24"/>
          <w:szCs w:val="24"/>
        </w:rPr>
        <w:lastRenderedPageBreak/>
        <w:t>y3CZXkAAAAJ&amp;pagesize=100&amp;citation_for_view=6y3CZXkAAAAJ:2osOgNQ5</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qMEC.</w:t>
      </w:r>
      <w:r w:rsidRPr="00E45440">
        <w:rPr>
          <w:rFonts w:ascii="Times New Roman" w:hAnsi="Times New Roman" w:cs="Times New Roman"/>
          <w:color w:val="FFFFFF" w:themeColor="background1"/>
          <w:sz w:val="24"/>
          <w:szCs w:val="24"/>
        </w:rPr>
        <w:t xml:space="preserve"> i</w:t>
      </w:r>
    </w:p>
    <w:p w14:paraId="7B76538D"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Yusmad,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Muammar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Arafat.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ASPECTS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SHARIA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From</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theory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practice.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Yogyakarta: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Deepublish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PUblisher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(Cv.</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Budi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Utama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Publishing</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Group),</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2012.</w:t>
      </w:r>
      <w:r w:rsidRPr="00E45440">
        <w:rPr>
          <w:rFonts w:ascii="Times New Roman" w:hAnsi="Times New Roman" w:cs="Times New Roman"/>
          <w:color w:val="FFFFFF" w:themeColor="background1"/>
          <w:sz w:val="24"/>
          <w:szCs w:val="24"/>
        </w:rPr>
        <w:t xml:space="preserve"> i</w:t>
      </w:r>
    </w:p>
    <w:p w14:paraId="05704B80"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Zuhri,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Muhammad,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Lecturer</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Polytechnic,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Mandiri</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Bina.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"Legal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Control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the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Provision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Commercial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Banks."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Scientific</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Skyland</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(2018):</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1–10.</w:t>
      </w:r>
      <w:r w:rsidRPr="00E45440">
        <w:rPr>
          <w:rFonts w:ascii="Times New Roman" w:hAnsi="Times New Roman" w:cs="Times New Roman"/>
          <w:color w:val="FFFFFF" w:themeColor="background1"/>
          <w:sz w:val="24"/>
          <w:szCs w:val="24"/>
        </w:rPr>
        <w:t xml:space="preserve"> i</w:t>
      </w:r>
    </w:p>
    <w:p w14:paraId="400D29F8" w14:textId="77777777" w:rsidR="00A53F39" w:rsidRPr="00E45440" w:rsidRDefault="00A53F39" w:rsidP="00A53F39">
      <w:pPr>
        <w:pStyle w:val="DaftarParagraf"/>
        <w:ind w:left="1134" w:hanging="1134"/>
        <w:jc w:val="both"/>
        <w:rPr>
          <w:rFonts w:ascii="Times New Roman" w:hAnsi="Times New Roman" w:cs="Times New Roman"/>
          <w:sz w:val="24"/>
          <w:szCs w:val="24"/>
        </w:rPr>
      </w:pPr>
      <w:r w:rsidRPr="00E45440">
        <w:rPr>
          <w:rFonts w:ascii="Times New Roman" w:hAnsi="Times New Roman" w:cs="Times New Roman"/>
          <w:sz w:val="24"/>
          <w:szCs w:val="24"/>
        </w:rPr>
        <w:t>Zuleha,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"Risk</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Mitigation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Model</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Credit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Guarantee</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Institutions</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Indonesia."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Pulpit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Faculty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of</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Law,</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Gadjah</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Mada</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University</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30,</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no.</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(2018):</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291.</w:t>
      </w:r>
      <w:r w:rsidRPr="00E45440">
        <w:rPr>
          <w:rFonts w:ascii="Times New Roman" w:hAnsi="Times New Roman" w:cs="Times New Roman"/>
          <w:color w:val="FFFFFF" w:themeColor="background1"/>
          <w:sz w:val="24"/>
          <w:szCs w:val="24"/>
        </w:rPr>
        <w:t xml:space="preserve"> i</w:t>
      </w:r>
      <w:r w:rsidRPr="00E45440">
        <w:rPr>
          <w:rFonts w:ascii="Times New Roman" w:hAnsi="Times New Roman" w:cs="Times New Roman"/>
          <w:sz w:val="24"/>
          <w:szCs w:val="24"/>
        </w:rPr>
        <w:t>https://doi.org/10.22146/jmh.30286.</w:t>
      </w:r>
    </w:p>
    <w:p w14:paraId="540FD8F9" w14:textId="77777777" w:rsidR="00A53F39" w:rsidRPr="00E45440" w:rsidRDefault="00A53F39" w:rsidP="00A53F39">
      <w:pPr>
        <w:pStyle w:val="DaftarParagraf"/>
        <w:ind w:firstLine="567"/>
        <w:jc w:val="both"/>
        <w:rPr>
          <w:rFonts w:ascii="Times New Roman" w:hAnsi="Times New Roman" w:cs="Times New Roman"/>
          <w:sz w:val="24"/>
          <w:szCs w:val="24"/>
        </w:rPr>
      </w:pPr>
    </w:p>
    <w:sectPr w:rsidR="00A53F39" w:rsidRPr="00E45440" w:rsidSect="003019B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B3105" w14:textId="77777777" w:rsidR="000931EC" w:rsidRDefault="000931EC" w:rsidP="006F45AF">
      <w:pPr>
        <w:spacing w:after="0" w:line="240" w:lineRule="auto"/>
      </w:pPr>
      <w:r>
        <w:separator/>
      </w:r>
    </w:p>
  </w:endnote>
  <w:endnote w:type="continuationSeparator" w:id="0">
    <w:p w14:paraId="12FBC92D" w14:textId="77777777" w:rsidR="000931EC" w:rsidRDefault="000931EC" w:rsidP="006F4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Birch Std">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omorHalaman"/>
      </w:rPr>
      <w:id w:val="-1753574769"/>
      <w:docPartObj>
        <w:docPartGallery w:val="Page Numbers (Bottom of Page)"/>
        <w:docPartUnique/>
      </w:docPartObj>
    </w:sdtPr>
    <w:sdtContent>
      <w:p w14:paraId="09FBF2F3" w14:textId="2CF846B8" w:rsidR="00A53F39" w:rsidRDefault="00A53F39" w:rsidP="00F05B35">
        <w:pPr>
          <w:pStyle w:val="Foot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end"/>
        </w:r>
      </w:p>
    </w:sdtContent>
  </w:sdt>
  <w:p w14:paraId="19D2542C" w14:textId="77777777" w:rsidR="00A53F39" w:rsidRDefault="00A53F39" w:rsidP="00A53F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omorHalaman"/>
      </w:rPr>
      <w:id w:val="1788076132"/>
      <w:docPartObj>
        <w:docPartGallery w:val="Page Numbers (Bottom of Page)"/>
        <w:docPartUnique/>
      </w:docPartObj>
    </w:sdtPr>
    <w:sdtContent>
      <w:p w14:paraId="710AC02A" w14:textId="6E55EAD5" w:rsidR="00A53F39" w:rsidRDefault="00A53F39" w:rsidP="00F05B35">
        <w:pPr>
          <w:pStyle w:val="Foot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1</w:t>
        </w:r>
        <w:r>
          <w:rPr>
            <w:rStyle w:val="NomorHalaman"/>
          </w:rPr>
          <w:fldChar w:fldCharType="end"/>
        </w:r>
      </w:p>
    </w:sdtContent>
  </w:sdt>
  <w:p w14:paraId="35DC4EC6" w14:textId="5608BD0A" w:rsidR="00E8240C" w:rsidRPr="00A53F39" w:rsidRDefault="00E8240C" w:rsidP="00A53F39">
    <w:pPr>
      <w:tabs>
        <w:tab w:val="right" w:pos="9026"/>
      </w:tabs>
      <w:ind w:right="360"/>
      <w:rPr>
        <w:sz w:val="20"/>
        <w:szCs w:val="20"/>
      </w:rPr>
    </w:pPr>
    <w:r>
      <w:rPr>
        <w:b/>
        <w:sz w:val="20"/>
        <w:szCs w:val="20"/>
      </w:rPr>
      <w:t>Journal Homepage</w:t>
    </w:r>
    <w:r>
      <w:rPr>
        <w:sz w:val="20"/>
        <w:szCs w:val="20"/>
      </w:rPr>
      <w:t xml:space="preserve"> : https://ejurnal-copus.sespimpolri.id/jls/index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2F2C7" w14:textId="77777777" w:rsidR="000931EC" w:rsidRDefault="000931EC" w:rsidP="006F45AF">
      <w:pPr>
        <w:spacing w:after="0" w:line="240" w:lineRule="auto"/>
      </w:pPr>
      <w:r>
        <w:separator/>
      </w:r>
    </w:p>
  </w:footnote>
  <w:footnote w:type="continuationSeparator" w:id="0">
    <w:p w14:paraId="40623ED9" w14:textId="77777777" w:rsidR="000931EC" w:rsidRDefault="000931EC" w:rsidP="006F45AF">
      <w:pPr>
        <w:spacing w:after="0" w:line="240" w:lineRule="auto"/>
      </w:pPr>
      <w:r>
        <w:continuationSeparator/>
      </w:r>
    </w:p>
  </w:footnote>
  <w:footnote w:id="1">
    <w:p w14:paraId="7F03A60A" w14:textId="77777777" w:rsidR="00A53F39" w:rsidRPr="003D228A" w:rsidRDefault="00A53F39" w:rsidP="00A53F39">
      <w:pPr>
        <w:pStyle w:val="TeksCatatanKaki"/>
        <w:rPr>
          <w:lang w:val="en-US"/>
        </w:rPr>
      </w:pPr>
      <w:r>
        <w:rPr>
          <w:rStyle w:val="ReferensiCatatanKaki"/>
        </w:rPr>
        <w:footnoteRef/>
      </w:r>
      <w:r>
        <w:t xml:space="preserve"> </w:t>
      </w:r>
      <w:r w:rsidRPr="003D228A">
        <w:t xml:space="preserve">Am Badar &amp; Am Badar AB. 2021. https://ambadar.co.id/patent/kesuksesan-the-walt-disney-company-dengan kekayaan-intelektual/. </w:t>
      </w:r>
      <w:r>
        <w:t>Diakses Maret</w:t>
      </w:r>
      <w:r w:rsidRPr="003D228A">
        <w:t xml:space="preserve"> 2022</w:t>
      </w:r>
    </w:p>
  </w:footnote>
  <w:footnote w:id="2">
    <w:p w14:paraId="4A05C8D1" w14:textId="77777777" w:rsidR="00A53F39" w:rsidRPr="003D228A" w:rsidRDefault="00A53F39" w:rsidP="00A53F39">
      <w:pPr>
        <w:pStyle w:val="TeksCatatanKaki"/>
        <w:rPr>
          <w:lang w:val="en-US"/>
        </w:rPr>
      </w:pPr>
      <w:r>
        <w:rPr>
          <w:rStyle w:val="ReferensiCatatanKaki"/>
        </w:rPr>
        <w:footnoteRef/>
      </w:r>
      <w:r>
        <w:t xml:space="preserve"> </w:t>
      </w:r>
      <w:r w:rsidRPr="003D228A">
        <w:t xml:space="preserve">Kompas.com. 2021. "Two Violations That Got Intel Fined RP. 31.Trillion." https://tekno.kompas.com/read/2021/03/04/07000007/dua-pelanggaran-yang-membuat-intel-didenda-rp-31 triliun. </w:t>
      </w:r>
      <w:r>
        <w:t>Diakses Maret</w:t>
      </w:r>
      <w:r w:rsidRPr="003D228A">
        <w:t xml:space="preserve"> 2022</w:t>
      </w:r>
    </w:p>
  </w:footnote>
  <w:footnote w:id="3">
    <w:p w14:paraId="5AF5C514" w14:textId="77777777" w:rsidR="00A53F39" w:rsidRPr="003D228A" w:rsidRDefault="00A53F39" w:rsidP="00A53F39">
      <w:pPr>
        <w:pStyle w:val="TeksCatatanKaki"/>
        <w:rPr>
          <w:lang w:val="en-US"/>
        </w:rPr>
      </w:pPr>
      <w:r>
        <w:rPr>
          <w:rStyle w:val="ReferensiCatatanKaki"/>
        </w:rPr>
        <w:footnoteRef/>
      </w:r>
      <w:r>
        <w:t xml:space="preserve"> </w:t>
      </w:r>
      <w:r w:rsidRPr="003D228A">
        <w:t xml:space="preserve">Hari Darmawan &amp; Choirul Arifin. Techno Tribune. 2021. "Apple Fined 308 Million USD for Patent Infringement" https://www.tribunnews.com/techno/2021/03/25/apple-didenda-308-juta-dolar-as-karena pelanggaran-hak-paten. </w:t>
      </w:r>
      <w:r>
        <w:t>Diakses Maret</w:t>
      </w:r>
      <w:r w:rsidRPr="003D228A">
        <w:t xml:space="preserve"> 2022</w:t>
      </w:r>
    </w:p>
  </w:footnote>
  <w:footnote w:id="4">
    <w:p w14:paraId="2196713A" w14:textId="77777777" w:rsidR="00A53F39" w:rsidRPr="00792111" w:rsidRDefault="00A53F39" w:rsidP="00A53F39">
      <w:pPr>
        <w:pStyle w:val="TeksCatatanKaki"/>
        <w:rPr>
          <w:lang w:val="en-US"/>
        </w:rPr>
      </w:pPr>
      <w:r>
        <w:rPr>
          <w:rStyle w:val="ReferensiCatatanKaki"/>
        </w:rPr>
        <w:footnoteRef/>
      </w:r>
      <w:r>
        <w:t xml:space="preserve"> </w:t>
      </w:r>
      <w:r w:rsidRPr="00792111">
        <w:t xml:space="preserve">Kompas.com. 2021. "Apple Fined Rp. 4.3 Trillion for iPhone, iPad and Apple Watch". https://tekno.kompas.com/read/2021/08/17/16100097/apple-didenda-rp-4-3-triliun-gara-gara-iphone-dan-ipad. </w:t>
      </w:r>
      <w:r>
        <w:t>Diakses Maret</w:t>
      </w:r>
      <w:r w:rsidRPr="003D228A">
        <w:t xml:space="preserve"> </w:t>
      </w:r>
      <w:r w:rsidRPr="00792111">
        <w:t>2022</w:t>
      </w:r>
    </w:p>
  </w:footnote>
  <w:footnote w:id="5">
    <w:p w14:paraId="23827332" w14:textId="77777777" w:rsidR="00A53F39" w:rsidRPr="00792111" w:rsidRDefault="00A53F39" w:rsidP="00A53F39">
      <w:pPr>
        <w:pStyle w:val="TeksCatatanKaki"/>
        <w:rPr>
          <w:lang w:val="en-US"/>
        </w:rPr>
      </w:pPr>
      <w:r>
        <w:rPr>
          <w:rStyle w:val="ReferensiCatatanKaki"/>
        </w:rPr>
        <w:footnoteRef/>
      </w:r>
      <w:r>
        <w:t xml:space="preserve"> </w:t>
      </w:r>
      <w:r w:rsidRPr="00792111">
        <w:t>Monica Wareza, CNBC Indonesia. 2022. "Here's the Trend of Online Piracy in 2021, Horror?". https://www.cnbcindonesia.com/tech/20220201083508-37-311999/begini-tren-pembajakan-online-di-2021 ngeri</w:t>
      </w:r>
      <w:r>
        <w:t>. Diakses Maret</w:t>
      </w:r>
      <w:r w:rsidRPr="003D228A">
        <w:t xml:space="preserve"> </w:t>
      </w:r>
      <w:r w:rsidRPr="00792111">
        <w:t>2022</w:t>
      </w:r>
    </w:p>
  </w:footnote>
  <w:footnote w:id="6">
    <w:p w14:paraId="5E8A16AF" w14:textId="77777777" w:rsidR="00A53F39" w:rsidRPr="00792111" w:rsidRDefault="00A53F39" w:rsidP="00A53F39">
      <w:pPr>
        <w:pStyle w:val="TeksCatatanKaki"/>
        <w:rPr>
          <w:lang w:val="en-US"/>
        </w:rPr>
      </w:pPr>
      <w:r>
        <w:rPr>
          <w:rStyle w:val="ReferensiCatatanKaki"/>
        </w:rPr>
        <w:footnoteRef/>
      </w:r>
      <w:r>
        <w:t xml:space="preserve"> </w:t>
      </w:r>
      <w:r w:rsidRPr="00792111">
        <w:t xml:space="preserve">Time. Co.2011. "Indonesia Ranks 7th in Pirated Software Users". https://tekno.tempo.co/read/354992/indonesia peringkat-7-pengguna-software-bajakan. </w:t>
      </w:r>
      <w:r>
        <w:t>Diakses Maret</w:t>
      </w:r>
      <w:r w:rsidRPr="003D228A">
        <w:t xml:space="preserve"> </w:t>
      </w:r>
      <w:r w:rsidRPr="00792111">
        <w:t>2022</w:t>
      </w:r>
    </w:p>
  </w:footnote>
  <w:footnote w:id="7">
    <w:p w14:paraId="72952963" w14:textId="77777777" w:rsidR="00A53F39" w:rsidRPr="00792111" w:rsidRDefault="00A53F39" w:rsidP="00A53F39">
      <w:pPr>
        <w:pStyle w:val="TeksCatatanKaki"/>
        <w:rPr>
          <w:lang w:val="en-US"/>
        </w:rPr>
      </w:pPr>
      <w:r>
        <w:rPr>
          <w:rStyle w:val="ReferensiCatatanKaki"/>
        </w:rPr>
        <w:footnoteRef/>
      </w:r>
      <w:r>
        <w:t xml:space="preserve"> </w:t>
      </w:r>
      <w:r w:rsidRPr="00792111">
        <w:t xml:space="preserve">Adi Renaldi. 2019. "Suevey: The Majority of Indonesian Companies Still Use Pirated Software". https://www.vice.com/id/article/bjwb3a/survei-mayoritas-perusahaan-indonesia-masih-pakai-cari-software komputer-bajakan. </w:t>
      </w:r>
      <w:r>
        <w:t>Diakses Maret</w:t>
      </w:r>
      <w:r w:rsidRPr="003D228A">
        <w:t xml:space="preserve"> </w:t>
      </w:r>
      <w:r w:rsidRPr="00792111">
        <w:t>2022</w:t>
      </w:r>
    </w:p>
  </w:footnote>
  <w:footnote w:id="8">
    <w:p w14:paraId="5F61B7CB" w14:textId="77777777" w:rsidR="00A53F39" w:rsidRPr="00792111" w:rsidRDefault="00A53F39" w:rsidP="00A53F39">
      <w:pPr>
        <w:pStyle w:val="TeksCatatanKaki"/>
        <w:rPr>
          <w:lang w:val="en-US"/>
        </w:rPr>
      </w:pPr>
      <w:r>
        <w:rPr>
          <w:rStyle w:val="ReferensiCatatanKaki"/>
        </w:rPr>
        <w:footnoteRef/>
      </w:r>
      <w:r>
        <w:t xml:space="preserve"> </w:t>
      </w:r>
      <w:r w:rsidRPr="007D117E">
        <w:t xml:space="preserve">DJKI Admin. 2019. "Seriously Prevent Software Taxation, DJKI Inspects RTC Bali". https://dgip.go.id/artikel/detail-artikel/serius-cegah-pembajakan-software-djki-sidak-rtc-bali?kategori=liputan penyidikan-ki. </w:t>
      </w:r>
      <w:r>
        <w:t>Diakses Maret</w:t>
      </w:r>
      <w:r w:rsidRPr="003D228A">
        <w:t xml:space="preserve"> </w:t>
      </w:r>
      <w:r w:rsidRPr="007D117E">
        <w:t>2022</w:t>
      </w:r>
    </w:p>
  </w:footnote>
  <w:footnote w:id="9">
    <w:p w14:paraId="42D4D843" w14:textId="77777777" w:rsidR="00A53F39" w:rsidRPr="007D117E" w:rsidRDefault="00A53F39" w:rsidP="00A53F39">
      <w:pPr>
        <w:pStyle w:val="TeksCatatanKaki"/>
        <w:rPr>
          <w:lang w:val="en-US"/>
        </w:rPr>
      </w:pPr>
      <w:r>
        <w:rPr>
          <w:rStyle w:val="ReferensiCatatanKaki"/>
        </w:rPr>
        <w:footnoteRef/>
      </w:r>
      <w:r>
        <w:t xml:space="preserve"> </w:t>
      </w:r>
      <w:r w:rsidRPr="007D117E">
        <w:t>Suara Karya August 2, 2003,</w:t>
      </w:r>
      <w:r>
        <w:t xml:space="preserve"> </w:t>
      </w:r>
      <w:r w:rsidRPr="00F16F66">
        <w:t>Memerangi Pembajakan dengan Hukum Hak Cipta. Selain itu, Direktorat Jenderal Hak Kekayaan Intelektual juga mensosialisasikan slogan “Stop Pembajakan”. Namun, sejauh ini belum diketahui data mengenai hasil dan efektivitasnya. Penulis berpendapat bahwa memerangi pembajakan atas pelanggaran hak kekayaan intelektual di negeri ini sama sulitnya dengan memerangi teroris. Banyak komponen yang harus berjalan beriringan dalam memerangi pembajakan. Komponen-komponen tersebut adalah: aparat penegak hukum terkait, percepatan perbaikan ekonomi makro, perubahan pola bisnis bagi pelaku usaha untuk produk-produk tertentu, UUHC yang memadai, kampanye budaya malu secara sosiologis perlu digulirkan secara efektif. Komponen-komponen tersebut harus berjalan bersama-sama. Artinya, razia yang rutin dilakukan, ancaman hukuman pembajakan yang berat dalam UUHC, tidak akan efektif mengurangi pembajakan jika harga produk asli masih tinggi bagi kantong sebagian besar anggota masyarakat.</w:t>
      </w:r>
    </w:p>
  </w:footnote>
  <w:footnote w:id="10">
    <w:p w14:paraId="7A79634B" w14:textId="77777777" w:rsidR="00A53F39" w:rsidRPr="007D117E" w:rsidRDefault="00A53F39" w:rsidP="00A53F39">
      <w:pPr>
        <w:pStyle w:val="TeksCatatanKaki"/>
        <w:rPr>
          <w:lang w:val="en-US"/>
        </w:rPr>
      </w:pPr>
      <w:r>
        <w:rPr>
          <w:rStyle w:val="ReferensiCatatanKaki"/>
        </w:rPr>
        <w:footnoteRef/>
      </w:r>
      <w:r>
        <w:t xml:space="preserve"> </w:t>
      </w:r>
      <w:r w:rsidRPr="007D117E">
        <w:t xml:space="preserve">Wine Drinks. 2019. "Copyright Piracy in Indonesia Is Still High". https://mediaindonesia.com/nusantara/258462/pembajakan-hak-cipta-di-indonesia-masih-tinggi. </w:t>
      </w:r>
      <w:r>
        <w:t>Diakses Maret</w:t>
      </w:r>
      <w:r w:rsidRPr="007D117E">
        <w:t xml:space="preserve"> 2022</w:t>
      </w:r>
    </w:p>
  </w:footnote>
  <w:footnote w:id="11">
    <w:p w14:paraId="1DE33619" w14:textId="77777777" w:rsidR="00A53F39" w:rsidRPr="007D117E" w:rsidRDefault="00A53F39" w:rsidP="00A53F39">
      <w:pPr>
        <w:pStyle w:val="TeksCatatanKaki"/>
        <w:rPr>
          <w:lang w:val="en-US"/>
        </w:rPr>
      </w:pPr>
      <w:r>
        <w:rPr>
          <w:rStyle w:val="ReferensiCatatanKaki"/>
        </w:rPr>
        <w:footnoteRef/>
      </w:r>
      <w:r>
        <w:t xml:space="preserve"> </w:t>
      </w:r>
      <w:r w:rsidRPr="00F16F66">
        <w:t>Sebagai contoh Perwakilan Amerika Serikat (USTR. Indonesia sebagai negara yang masuk dalam kelompok Priority Watch List, artinya negara yang penegakan hukumnya masih dianggap lemah di bidang pelanggaran HAK KEKAYAAN INTELEKTUAL. Kelemahan penegakan hukum tersebut, menurut USTR, adalah di bidang hak cipta (program komputer, CD, VCD. dan paten obat. Indonesia tidak sendirian dalam hal ini, termasuk dalam kelompok ini adalah: Korea Selatan, Israel, RRC, Afrika Selatan. Yang memprihatinkan adalah ancaman Special Article 301 (hukum perdagangan AS). Pada tahun 2000 atas rekomendasi IIPA (International Intellectual Property Alliance), menempatkan Indonesia sebagai negara yang masuk dalam Watch list tanpa “Prioritas”. Hal yang sama juga pernah dialami Indonesia pada tahun 1986 saat maraknya pembajakan kaset-kaset dalam negeri yang dibuat oleh warga negara AS di Indonesia. AS mengancam akan mencabut GSP (General System of Preference. jika Indonesia tidak melakukan perubahan terhadap UU</w:t>
      </w:r>
      <w:r>
        <w:t>HC 1982</w:t>
      </w:r>
    </w:p>
  </w:footnote>
  <w:footnote w:id="12">
    <w:p w14:paraId="309F2EAE" w14:textId="77777777" w:rsidR="00A53F39" w:rsidRPr="00AE5D42" w:rsidRDefault="00A53F39" w:rsidP="00A53F39">
      <w:pPr>
        <w:pStyle w:val="TeksCatatanKaki"/>
        <w:rPr>
          <w:lang w:val="en-US"/>
        </w:rPr>
      </w:pPr>
      <w:r>
        <w:rPr>
          <w:rStyle w:val="ReferensiCatatanKaki"/>
        </w:rPr>
        <w:footnoteRef/>
      </w:r>
      <w:r>
        <w:t xml:space="preserve"> </w:t>
      </w:r>
      <w:r w:rsidRPr="00AE5D42">
        <w:t xml:space="preserve">Suwantin Oemar, Indonesia Priority watch list, USTR:" Weak Enforcement of INTELLECTUAL PROPERTY RIGHTS", Service Analysis, </w:t>
      </w:r>
      <w:r>
        <w:t>Rabu</w:t>
      </w:r>
      <w:r w:rsidRPr="00AE5D42">
        <w:t xml:space="preserve"> 14-5-2003.</w:t>
      </w:r>
    </w:p>
  </w:footnote>
  <w:footnote w:id="13">
    <w:p w14:paraId="65CE9BA1" w14:textId="77777777" w:rsidR="00A53F39" w:rsidRPr="00AE5D42" w:rsidRDefault="00A53F39" w:rsidP="00A53F39">
      <w:pPr>
        <w:pStyle w:val="TeksCatatanKaki"/>
        <w:rPr>
          <w:lang w:val="en-US"/>
        </w:rPr>
      </w:pPr>
      <w:r>
        <w:rPr>
          <w:rStyle w:val="ReferensiCatatanKaki"/>
        </w:rPr>
        <w:footnoteRef/>
      </w:r>
      <w:r>
        <w:t xml:space="preserve"> </w:t>
      </w:r>
      <w:r w:rsidRPr="00AE5D42">
        <w:t xml:space="preserve">Directorate General of Intellectual Property, Indonesia Issues Priority Watch List? DJKI and the Criminal Investigation Branch of the National Police Form an Operation Task Force Related to Intellectual Property Infringement, DJKI, August 12, 2021, https://dgip.go.id/artikel/detail-artikel/indonesia-keluar-priority-watch-list djki-dan-bareskrim-polri-bentuk-satgas-operasi-terkait-pelanggaran-kekayaan intelektual?kategori=Berita%20Resmi%20Desain%20Industri , </w:t>
      </w:r>
      <w:r>
        <w:t>diakses Rabu</w:t>
      </w:r>
      <w:r w:rsidRPr="00AE5D42">
        <w:t>, 17</w:t>
      </w:r>
      <w:r>
        <w:t xml:space="preserve"> Maret</w:t>
      </w:r>
      <w:r w:rsidRPr="00AE5D42">
        <w:t>, 2022 at 10.03 WIB</w:t>
      </w:r>
    </w:p>
  </w:footnote>
  <w:footnote w:id="14">
    <w:p w14:paraId="42356833" w14:textId="77777777" w:rsidR="00A53F39" w:rsidRPr="00AE5D42" w:rsidRDefault="00A53F39" w:rsidP="00A53F39">
      <w:pPr>
        <w:pStyle w:val="TeksCatatanKaki"/>
        <w:rPr>
          <w:lang w:val="en-US"/>
        </w:rPr>
      </w:pPr>
      <w:r>
        <w:rPr>
          <w:rStyle w:val="ReferensiCatatanKaki"/>
        </w:rPr>
        <w:footnoteRef/>
      </w:r>
      <w:r>
        <w:t xml:space="preserve"> </w:t>
      </w:r>
      <w:r w:rsidRPr="00AE5D42">
        <w:t>USTR, 2021 Special 301 Report, US: Office of the United States Trade Representative, p. 5</w:t>
      </w:r>
    </w:p>
  </w:footnote>
  <w:footnote w:id="15">
    <w:p w14:paraId="15EB37E8" w14:textId="77777777" w:rsidR="00A53F39" w:rsidRPr="00AE5D42" w:rsidRDefault="00A53F39" w:rsidP="00A53F39">
      <w:pPr>
        <w:pStyle w:val="TeksCatatanKaki"/>
        <w:rPr>
          <w:lang w:val="en-US"/>
        </w:rPr>
      </w:pPr>
      <w:r>
        <w:rPr>
          <w:rStyle w:val="ReferensiCatatanKaki"/>
        </w:rPr>
        <w:footnoteRef/>
      </w:r>
      <w:r>
        <w:t xml:space="preserve"> </w:t>
      </w:r>
      <w:r w:rsidRPr="00AE5D42">
        <w:t>Ester Christine N, Indonesia Is Not Ambitious in IP Protection, CNBC Indonesia, 7</w:t>
      </w:r>
      <w:r>
        <w:t xml:space="preserve"> Maret</w:t>
      </w:r>
      <w:r w:rsidRPr="00AE5D42">
        <w:t xml:space="preserve">, 2018, https://www.cnbcindonesia.com/news/20180307075059-4-6444/indonesia-tidak-ambisius-dalam-perlindungan haki , </w:t>
      </w:r>
      <w:r w:rsidRPr="00BD02BA">
        <w:t>diakses pada hari Kamis, 17 Maret 2022 pukul 10.11 WIB</w:t>
      </w:r>
    </w:p>
  </w:footnote>
  <w:footnote w:id="16">
    <w:p w14:paraId="7BCC8EC7" w14:textId="77777777" w:rsidR="00A53F39" w:rsidRPr="00F16F66" w:rsidRDefault="00A53F39" w:rsidP="00A53F39">
      <w:pPr>
        <w:pStyle w:val="TeksCatatanKaki"/>
        <w:rPr>
          <w:lang w:val="en-US"/>
        </w:rPr>
      </w:pPr>
      <w:r>
        <w:rPr>
          <w:rStyle w:val="ReferensiCatatanKaki"/>
        </w:rPr>
        <w:footnoteRef/>
      </w:r>
      <w:r>
        <w:t xml:space="preserve"> </w:t>
      </w:r>
      <w:r w:rsidRPr="00F16F66">
        <w:t>Srijoy Das, Panduan Praktis Audit Kekayaan Intelektual, Pada level Inisiasi Tindakan yang dilakukan untuk menentukan seberapa jauh ruang lingkup audit yang akan dilakukan. Pada Identifikasi Tindakan yang dilakukan untuk mengidentifikasi seluruh hak kekayaan intelektual yang dimiliki atau digunakan oleh perusahaan. Konsolidasi Artinya menggabungkan atau mengkonsolidasikan data yang diperoleh dari hasil identifikasi untuk selanjutnya menentukan tindakan yang akan dilakukan untuk setiap aset yang berhasil diidentifikasi. Penilaian, Setelah aset kekayaan intelektual diidentifikasi, termasuk mengenai rahasia dagang (perusahaan., lisensi, estimasi harga, harga baru yang dibuat. Pengalihan, yaitu langkah untuk mempersiapkan berbagai dokumen yang diperlukan untuk pengalihan hak kekayaan intelektual dan mendaftarkan perjanjian</w:t>
      </w:r>
      <w:r>
        <w:t>nya.</w:t>
      </w:r>
    </w:p>
  </w:footnote>
  <w:footnote w:id="17">
    <w:p w14:paraId="718E5DC7" w14:textId="77777777" w:rsidR="00A53F39" w:rsidRPr="00F16F66" w:rsidRDefault="00A53F39" w:rsidP="00A53F39">
      <w:pPr>
        <w:pStyle w:val="TeksCatatanKaki"/>
        <w:rPr>
          <w:lang w:val="en-US"/>
        </w:rPr>
      </w:pPr>
      <w:r>
        <w:rPr>
          <w:rStyle w:val="ReferensiCatatanKaki"/>
        </w:rPr>
        <w:footnoteRef/>
      </w:r>
      <w:r>
        <w:t xml:space="preserve"> </w:t>
      </w:r>
      <w:r w:rsidRPr="00F16F66">
        <w:t>Deborah, opcit p.14</w:t>
      </w:r>
    </w:p>
  </w:footnote>
  <w:footnote w:id="18">
    <w:p w14:paraId="7DB0944C" w14:textId="77777777" w:rsidR="00A53F39" w:rsidRPr="00DE50F1" w:rsidRDefault="00A53F39" w:rsidP="00A53F39">
      <w:pPr>
        <w:pStyle w:val="TeksCatatanKaki"/>
        <w:rPr>
          <w:lang w:val="en-US"/>
        </w:rPr>
      </w:pPr>
      <w:r>
        <w:rPr>
          <w:rStyle w:val="ReferensiCatatanKaki"/>
        </w:rPr>
        <w:footnoteRef/>
      </w:r>
      <w:r>
        <w:t xml:space="preserve"> </w:t>
      </w:r>
      <w:r w:rsidRPr="00DE50F1">
        <w:t>Stuart E. Eizenstat, U.S. Deputy Secretary of the Treasury, Protection of Intellectual Property Rights and Emerging Economies, This article was created while the author was still serving as Assistant Secretary of State for Economy, Business and Agriculture of the United States.pp. 1-3</w:t>
      </w:r>
    </w:p>
  </w:footnote>
  <w:footnote w:id="19">
    <w:p w14:paraId="7A36354C" w14:textId="77777777" w:rsidR="00A53F39" w:rsidRPr="00DE50F1" w:rsidRDefault="00A53F39" w:rsidP="00A53F39">
      <w:pPr>
        <w:pStyle w:val="TeksCatatanKaki"/>
        <w:rPr>
          <w:lang w:val="en-US"/>
        </w:rPr>
      </w:pPr>
      <w:r>
        <w:rPr>
          <w:rStyle w:val="ReferensiCatatanKaki"/>
        </w:rPr>
        <w:footnoteRef/>
      </w:r>
      <w:r>
        <w:t xml:space="preserve"> </w:t>
      </w:r>
      <w:r w:rsidRPr="00DE50F1">
        <w:t>WIPO, Panduan untuk Melakukan Survei Kontribusi Ekonomi Industri Berbasis Hak Cipta, Jenewa 2015, hlm. 14-16. WIPO telah membuat panduan atau referensi yang dapat digunakan oleh negara-negara anggota dalam melakukan survei kontribusi industri berbasis hak cipta terhadap perekonomian nasional. Buku setebal 104 halaman ini berisi prosedur lengkap termasuk metode pelaksanaan termasuk klasifikasi haik cipta untuk memudahkan pelaksanaan survei.</w:t>
      </w:r>
    </w:p>
  </w:footnote>
  <w:footnote w:id="20">
    <w:p w14:paraId="0CA79109" w14:textId="77777777" w:rsidR="00A53F39" w:rsidRPr="00DE50F1" w:rsidRDefault="00A53F39" w:rsidP="00A53F39">
      <w:pPr>
        <w:pStyle w:val="TeksCatatanKaki"/>
        <w:rPr>
          <w:lang w:val="en-US"/>
        </w:rPr>
      </w:pPr>
      <w:r>
        <w:rPr>
          <w:rStyle w:val="ReferensiCatatanKaki"/>
        </w:rPr>
        <w:footnoteRef/>
      </w:r>
      <w:r>
        <w:t xml:space="preserve"> </w:t>
      </w:r>
      <w:r w:rsidRPr="00DE50F1">
        <w:t>CNN Indonesia, Third Indonesian Intellectual Property in the World Behind the US and South Korea, CNN Indonesia, April 26, 2021, https://www.cnnindonesia.com/ekonomi/20210426121213-92-634755/kekayaan intelektual-ri-ketiga-di-dunia-setelah-as-dan-korsel accessed on Thursday, March 17, 2022 at 11.33 WIB.</w:t>
      </w:r>
    </w:p>
  </w:footnote>
  <w:footnote w:id="21">
    <w:p w14:paraId="1373B374" w14:textId="77777777" w:rsidR="00A53F39" w:rsidRPr="00DE50F1" w:rsidRDefault="00A53F39" w:rsidP="00A53F39">
      <w:pPr>
        <w:pStyle w:val="TeksCatatanKaki"/>
        <w:rPr>
          <w:lang w:val="en-US"/>
        </w:rPr>
      </w:pPr>
      <w:r>
        <w:rPr>
          <w:rStyle w:val="ReferensiCatatanKaki"/>
        </w:rPr>
        <w:footnoteRef/>
      </w:r>
      <w:r>
        <w:t xml:space="preserve"> </w:t>
      </w:r>
      <w:r w:rsidRPr="00DE50F1">
        <w:t>Johnny Ibrahim, Theory and Methodology of Normative Legal Research (Malang: Banyumedia Publishing, 2006), p. 101</w:t>
      </w:r>
    </w:p>
  </w:footnote>
  <w:footnote w:id="22">
    <w:p w14:paraId="58B830EC" w14:textId="77777777" w:rsidR="00A53F39" w:rsidRPr="00DE50F1" w:rsidRDefault="00A53F39" w:rsidP="00A53F39">
      <w:pPr>
        <w:pStyle w:val="TeksCatatanKaki"/>
        <w:rPr>
          <w:lang w:val="en-US"/>
        </w:rPr>
      </w:pPr>
      <w:r>
        <w:rPr>
          <w:rStyle w:val="ReferensiCatatanKaki"/>
        </w:rPr>
        <w:footnoteRef/>
      </w:r>
      <w:r>
        <w:t xml:space="preserve"> </w:t>
      </w:r>
      <w:r w:rsidRPr="00C6378E">
        <w:t>Soekanto and Mamudji, Normative Legal Research, A Brief Review.</w:t>
      </w:r>
    </w:p>
  </w:footnote>
  <w:footnote w:id="23">
    <w:p w14:paraId="2D39A806" w14:textId="77777777" w:rsidR="00A53F39" w:rsidRPr="00CA209E" w:rsidRDefault="00A53F39" w:rsidP="00A53F39">
      <w:pPr>
        <w:pStyle w:val="TeksCatatanKaki"/>
        <w:rPr>
          <w:lang w:val="en-US"/>
        </w:rPr>
      </w:pPr>
      <w:r>
        <w:rPr>
          <w:rStyle w:val="ReferensiCatatanKaki"/>
        </w:rPr>
        <w:footnoteRef/>
      </w:r>
      <w:r>
        <w:t xml:space="preserve"> </w:t>
      </w:r>
      <w:r w:rsidRPr="00CA209E">
        <w:t>Sugiyono, "Quantitative, Qualitative and R&amp;D Research Methods," 26th (Bandung: Cv. Alfabeta, 2018), p. 34.</w:t>
      </w:r>
    </w:p>
  </w:footnote>
  <w:footnote w:id="24">
    <w:p w14:paraId="17EFC34D" w14:textId="77777777" w:rsidR="00A53F39" w:rsidRPr="00CA209E" w:rsidRDefault="00A53F39" w:rsidP="00A53F39">
      <w:pPr>
        <w:pStyle w:val="TeksCatatanKaki"/>
        <w:rPr>
          <w:lang w:val="en-US"/>
        </w:rPr>
      </w:pPr>
      <w:r>
        <w:rPr>
          <w:rStyle w:val="ReferensiCatatanKaki"/>
        </w:rPr>
        <w:footnoteRef/>
      </w:r>
      <w:r>
        <w:t xml:space="preserve"> </w:t>
      </w:r>
      <w:r w:rsidRPr="00CA209E">
        <w:t>Muhammad Yaufie Rizky &amp; Dadang Rahmat. "The role of effective internal audit in preventing fraud in financial at PT. Good Indo Teknik". p. 1 http://repository.stei.ac.id/1350/1/Jurnal%20Publikasi%20B.indonesia%20 %20Muhammad%20Yaufie%20Rizky%20%2811157000717%29.pdf.</w:t>
      </w:r>
    </w:p>
  </w:footnote>
  <w:footnote w:id="25">
    <w:p w14:paraId="642421A2" w14:textId="77777777" w:rsidR="00A53F39" w:rsidRPr="00CA209E" w:rsidRDefault="00A53F39" w:rsidP="00A53F39">
      <w:pPr>
        <w:pStyle w:val="TeksCatatanKaki"/>
        <w:rPr>
          <w:lang w:val="en-US"/>
        </w:rPr>
      </w:pPr>
      <w:r>
        <w:rPr>
          <w:rStyle w:val="ReferensiCatatanKaki"/>
        </w:rPr>
        <w:footnoteRef/>
      </w:r>
      <w:r>
        <w:t xml:space="preserve"> </w:t>
      </w:r>
      <w:r w:rsidRPr="00CA209E">
        <w:t>Agoes. 2012. Auditing for Public Accounting Firms Third Edition. Jakarta: FE UI. Page 204</w:t>
      </w:r>
    </w:p>
  </w:footnote>
  <w:footnote w:id="26">
    <w:p w14:paraId="592B3AB0" w14:textId="77777777" w:rsidR="00A53F39" w:rsidRPr="00CA209E" w:rsidRDefault="00A53F39" w:rsidP="00A53F39">
      <w:pPr>
        <w:pStyle w:val="TeksCatatanKaki"/>
        <w:rPr>
          <w:lang w:val="en-US"/>
        </w:rPr>
      </w:pPr>
      <w:r>
        <w:rPr>
          <w:rStyle w:val="ReferensiCatatanKaki"/>
        </w:rPr>
        <w:footnoteRef/>
      </w:r>
      <w:r>
        <w:t xml:space="preserve"> </w:t>
      </w:r>
      <w:r w:rsidRPr="00CA209E">
        <w:t>Tuannakotta, et al., 2013. ISA (International Standard on Auditing) Based Auditing. Jakarta: salemba four; p. 84</w:t>
      </w:r>
    </w:p>
  </w:footnote>
  <w:footnote w:id="27">
    <w:p w14:paraId="6A774EEC" w14:textId="77777777" w:rsidR="00A53F39" w:rsidRPr="00244A86" w:rsidRDefault="00A53F39" w:rsidP="00A53F39">
      <w:pPr>
        <w:pStyle w:val="TeksCatatanKaki"/>
        <w:rPr>
          <w:lang w:val="en-US"/>
        </w:rPr>
      </w:pPr>
      <w:r>
        <w:rPr>
          <w:rStyle w:val="ReferensiCatatanKaki"/>
        </w:rPr>
        <w:footnoteRef/>
      </w:r>
      <w:r>
        <w:t xml:space="preserve"> </w:t>
      </w:r>
      <w:r w:rsidRPr="00244A86">
        <w:t>Arens, Alvian Randal J, and Mark S. Beaslyey. 2015. Auditing and Assurance Services Integrated Approach. Volume I- Edition 15. Jakarta: Erlangga. Page 168</w:t>
      </w:r>
    </w:p>
  </w:footnote>
  <w:footnote w:id="28">
    <w:p w14:paraId="7E1B9D88" w14:textId="77777777" w:rsidR="00A53F39" w:rsidRPr="00244A86" w:rsidRDefault="00A53F39" w:rsidP="00A53F39">
      <w:pPr>
        <w:pStyle w:val="TeksCatatanKaki"/>
        <w:rPr>
          <w:lang w:val="en-US"/>
        </w:rPr>
      </w:pPr>
      <w:r>
        <w:rPr>
          <w:rStyle w:val="ReferensiCatatanKaki"/>
        </w:rPr>
        <w:footnoteRef/>
      </w:r>
      <w:r>
        <w:t xml:space="preserve"> </w:t>
      </w:r>
      <w:r w:rsidRPr="00244A86">
        <w:t>Ibid, p. 32</w:t>
      </w:r>
    </w:p>
  </w:footnote>
  <w:footnote w:id="29">
    <w:p w14:paraId="04775688" w14:textId="77777777" w:rsidR="00A53F39" w:rsidRPr="00244A86" w:rsidRDefault="00A53F39" w:rsidP="00A53F39">
      <w:pPr>
        <w:pStyle w:val="TeksCatatanKaki"/>
        <w:rPr>
          <w:lang w:val="en-US"/>
        </w:rPr>
      </w:pPr>
      <w:r>
        <w:rPr>
          <w:rStyle w:val="ReferensiCatatanKaki"/>
        </w:rPr>
        <w:footnoteRef/>
      </w:r>
      <w:r>
        <w:t xml:space="preserve"> </w:t>
      </w:r>
      <w:r w:rsidRPr="00244A86">
        <w:t>Agoes. Op. Cit. Page 14</w:t>
      </w:r>
    </w:p>
  </w:footnote>
  <w:footnote w:id="30">
    <w:p w14:paraId="713F5713" w14:textId="77777777" w:rsidR="00A53F39" w:rsidRPr="00243FF7" w:rsidRDefault="00A53F39" w:rsidP="00A53F39">
      <w:pPr>
        <w:pStyle w:val="TeksCatatanKaki"/>
        <w:rPr>
          <w:lang w:val="en-US"/>
        </w:rPr>
      </w:pPr>
      <w:r>
        <w:rPr>
          <w:rStyle w:val="ReferensiCatatanKaki"/>
        </w:rPr>
        <w:footnoteRef/>
      </w:r>
      <w:r>
        <w:t xml:space="preserve"> </w:t>
      </w:r>
      <w:r w:rsidRPr="00243FF7">
        <w:t>Srijoy Das, Panduan Praktis Audit Kekayaan Intelektual, Pada tahap Inisiasi, dilakukan tindakan untuk menentukan seberapa jauh ruang lingkup audit yang akan dilakukan. Pada Identification, dilakukan identifikasi terhadap seluruh hak kekayaan intelektual yang dimiliki atau digunakan oleh perusahaan, Consolidation berarti menggabungkan atau mengkonsolidasikan data-data yang diperoleh dari hasil identifikasi untuk selanjutnya menentukan tindakan yang akan dilakukan untuk setiap aset yang berhasil diidentifikasi, Valuation, setelah aset-aset kekayaan intelektual diidentifikasi, termasuk rahasia dagang (perusahaan), lisensi, dan estimasi harga baru dilakukan valuasi, Transfer, yaitu tahap menyiapkan berbagai dokumen yang diperlukan untuk pengalihan hak kekayaan intelektual dan mendaftarkan perjan</w:t>
      </w:r>
      <w:r>
        <w:t>jian.</w:t>
      </w:r>
    </w:p>
  </w:footnote>
  <w:footnote w:id="31">
    <w:p w14:paraId="25FC7288" w14:textId="77777777" w:rsidR="00A53F39" w:rsidRPr="008A17D9" w:rsidRDefault="00A53F39" w:rsidP="00A53F39">
      <w:pPr>
        <w:pStyle w:val="TeksCatatanKaki"/>
        <w:rPr>
          <w:lang w:val="en-US"/>
        </w:rPr>
      </w:pPr>
      <w:r>
        <w:rPr>
          <w:rStyle w:val="ReferensiCatatanKaki"/>
        </w:rPr>
        <w:footnoteRef/>
      </w:r>
      <w:r>
        <w:t xml:space="preserve"> </w:t>
      </w:r>
      <w:r w:rsidRPr="008A17D9">
        <w:t>UCC (Konvensi Hak Cipta Universal) mengalami revisi terakhir pada tanggal 24 Juli 1971 di Paris. Konvensi ini terdiri dari 21 Pasal. Konvensi ini dibuat atas prakarsa UNESCO, oleh karena itu konvensi ini juga mengatur perlindungan terhadap karya-karya dari Badan Organisasi Internasional.</w:t>
      </w:r>
    </w:p>
  </w:footnote>
  <w:footnote w:id="32">
    <w:p w14:paraId="60C2A458" w14:textId="77777777" w:rsidR="00A53F39" w:rsidRPr="008A17D9" w:rsidRDefault="00A53F39" w:rsidP="00A53F39">
      <w:pPr>
        <w:pStyle w:val="TeksCatatanKaki"/>
        <w:rPr>
          <w:lang w:val="en-US"/>
        </w:rPr>
      </w:pPr>
      <w:r>
        <w:rPr>
          <w:rStyle w:val="ReferensiCatatanKaki"/>
        </w:rPr>
        <w:footnoteRef/>
      </w:r>
      <w:r>
        <w:t xml:space="preserve"> </w:t>
      </w:r>
      <w:r w:rsidRPr="008A17D9">
        <w:t>Saidin, op.cit p. 139</w:t>
      </w:r>
    </w:p>
  </w:footnote>
  <w:footnote w:id="33">
    <w:p w14:paraId="2627B51D" w14:textId="77777777" w:rsidR="00A53F39" w:rsidRPr="008A17D9" w:rsidRDefault="00A53F39" w:rsidP="00A53F39">
      <w:pPr>
        <w:pStyle w:val="TeksCatatanKaki"/>
        <w:rPr>
          <w:lang w:val="en-US"/>
        </w:rPr>
      </w:pPr>
      <w:r>
        <w:rPr>
          <w:rStyle w:val="ReferensiCatatanKaki"/>
        </w:rPr>
        <w:footnoteRef/>
      </w:r>
      <w:r>
        <w:t xml:space="preserve"> </w:t>
      </w:r>
      <w:r w:rsidRPr="008A17D9">
        <w:t>Sudargo Gautama, op.cit p. 89-80</w:t>
      </w:r>
    </w:p>
  </w:footnote>
  <w:footnote w:id="34">
    <w:p w14:paraId="5C5BD7A6" w14:textId="77777777" w:rsidR="00A53F39" w:rsidRPr="00C92714" w:rsidRDefault="00A53F39" w:rsidP="00A53F39">
      <w:pPr>
        <w:pStyle w:val="TeksCatatanKaki"/>
        <w:rPr>
          <w:lang w:val="en-US"/>
        </w:rPr>
      </w:pPr>
      <w:r>
        <w:rPr>
          <w:rStyle w:val="ReferensiCatatanKaki"/>
        </w:rPr>
        <w:footnoteRef/>
      </w:r>
      <w:r>
        <w:t xml:space="preserve"> </w:t>
      </w:r>
      <w:r w:rsidRPr="00C92714">
        <w:t>WIPO, Informasi Umum, Jenewa 1978.hal 6. WIPO adalah istilah dalam bahasa Inggris, dalam bahasa Perancis dan Spanyol dikenal sebagai “WIPO”, dan dalam bahasa Rusia dikenal sebagai “BONC”. WIPO didirikan dan ditandatangani di Stockholm pada tahun 1967 namun baru mulai berlaku pada tahun 1970, secara historis keberadaan WIPO terkait dengan Konvensi Paris dan Konvensi Berne yang pada saat itu membutuhkan semacam biro atau sekretariat internasional dan pada tahun 1893 dibentuklah United Inernational Bureaux for the Protection of Intellectual Property, yang dikenal dengan nama “BIRPI” (dalam bahasa Perancis). Dalam perkembangannya, dalam praktiknya, tugas-tugas tersebut dilaksanakan oleh WIPO yang secara resmi ditetapkan sebagai badan khusus Perserikatan Bangsa-Bangsa pada tahun 1974, yang merupakan badan khusus keempat belas dari Perserikatan Bangsa-Bangsa.</w:t>
      </w:r>
    </w:p>
  </w:footnote>
  <w:footnote w:id="35">
    <w:p w14:paraId="4A6CEB66" w14:textId="77777777" w:rsidR="00A53F39" w:rsidRPr="00C92714" w:rsidRDefault="00A53F39" w:rsidP="00A53F39">
      <w:pPr>
        <w:pStyle w:val="TeksCatatanKaki"/>
        <w:rPr>
          <w:lang w:val="en-US"/>
        </w:rPr>
      </w:pPr>
      <w:r>
        <w:rPr>
          <w:rStyle w:val="ReferensiCatatanKaki"/>
        </w:rPr>
        <w:footnoteRef/>
      </w:r>
      <w:r>
        <w:t xml:space="preserve"> </w:t>
      </w:r>
      <w:r w:rsidRPr="00C92714">
        <w:t>Leslie J Lott, Taking Stock of an Intellectual Property Inventory: How to Conduct an Intellectual Property Audit, source: http://www.patenfla.com/article/ipaidut.htm. 1998, Lott&amp;Friedland, P.A., Miami, FL, no page, accessed November 14, 2013</w:t>
      </w:r>
    </w:p>
  </w:footnote>
  <w:footnote w:id="36">
    <w:p w14:paraId="4F8F77B4" w14:textId="77777777" w:rsidR="00A53F39" w:rsidRPr="00C92714" w:rsidRDefault="00A53F39" w:rsidP="00A53F39">
      <w:pPr>
        <w:pStyle w:val="TeksCatatanKaki"/>
        <w:rPr>
          <w:lang w:val="en-US"/>
        </w:rPr>
      </w:pPr>
      <w:r>
        <w:rPr>
          <w:rStyle w:val="ReferensiCatatanKaki"/>
        </w:rPr>
        <w:footnoteRef/>
      </w:r>
      <w:r>
        <w:t xml:space="preserve"> </w:t>
      </w:r>
      <w:r w:rsidRPr="00C92714">
        <w:t>Nancy Baum Delain, The Intellectual Porperty Audit, Les Nouvelles, Vol. 38 No. 4,193-200, Dec. 2003, no page.</w:t>
      </w:r>
    </w:p>
  </w:footnote>
  <w:footnote w:id="37">
    <w:p w14:paraId="4DF01173" w14:textId="77777777" w:rsidR="00A53F39" w:rsidRPr="007939C0" w:rsidRDefault="00A53F39" w:rsidP="00A53F39">
      <w:pPr>
        <w:pStyle w:val="TeksCatatanKaki"/>
        <w:rPr>
          <w:lang w:val="en-US"/>
        </w:rPr>
      </w:pPr>
      <w:r>
        <w:rPr>
          <w:rStyle w:val="ReferensiCatatanKaki"/>
        </w:rPr>
        <w:footnoteRef/>
      </w:r>
      <w:r>
        <w:t xml:space="preserve"> </w:t>
      </w:r>
      <w:r w:rsidRPr="007939C0">
        <w:t>Admin Staff. 2021. "The Importance of Intellectual Property Rights Protection (IPR. In the business world". https://fh.unair.ac.id/en/pentingnya-perlindungan-hak-kekayaan-intelektual-HKI-dalam-dunia-bisnis/. Diaskes March 2022</w:t>
      </w:r>
    </w:p>
  </w:footnote>
  <w:footnote w:id="38">
    <w:p w14:paraId="0DDA598C" w14:textId="77777777" w:rsidR="00A53F39" w:rsidRPr="007939C0" w:rsidRDefault="00A53F39" w:rsidP="00A53F39">
      <w:pPr>
        <w:pStyle w:val="TeksCatatanKaki"/>
        <w:rPr>
          <w:lang w:val="en-US"/>
        </w:rPr>
      </w:pPr>
      <w:r>
        <w:rPr>
          <w:rStyle w:val="ReferensiCatatanKaki"/>
        </w:rPr>
        <w:footnoteRef/>
      </w:r>
      <w:r>
        <w:t xml:space="preserve"> </w:t>
      </w:r>
      <w:r w:rsidRPr="007939C0">
        <w:t>Andy O'Neill. "Brand Mapping and Industrial Design of MSMEs with the Potential for INTELLECTUAL PROPERTY RIGHTS in Kudus Regency Based on Geographic Information System Using Google MAP API", Proceedings of the National Seminar on Multi-Discipline and Call for Papers Unisbank (SENDI-U). ISBN: 978 979-3649- 81-8.</w:t>
      </w:r>
    </w:p>
  </w:footnote>
  <w:footnote w:id="39">
    <w:p w14:paraId="0CAA1180" w14:textId="77777777" w:rsidR="00A53F39" w:rsidRPr="007939C0" w:rsidRDefault="00A53F39" w:rsidP="00A53F39">
      <w:pPr>
        <w:pStyle w:val="TeksCatatanKaki"/>
        <w:rPr>
          <w:lang w:val="en-US"/>
        </w:rPr>
      </w:pPr>
      <w:r>
        <w:rPr>
          <w:rStyle w:val="ReferensiCatatanKaki"/>
        </w:rPr>
        <w:footnoteRef/>
      </w:r>
      <w:r>
        <w:t xml:space="preserve"> </w:t>
      </w:r>
      <w:r w:rsidRPr="007939C0">
        <w:t>Kholis Roisah. 2015. Legal Concept of Intellectual Property Rights (INTELLECTUAL PROPERTY RIGHTS): History, Definition and Philosophy of Recognition of INTELLECTUAL PROPERTY RIGHTS from Time to Time. Malang: Setara Press. p. 7</w:t>
      </w:r>
    </w:p>
  </w:footnote>
  <w:footnote w:id="40">
    <w:p w14:paraId="736E1378" w14:textId="77777777" w:rsidR="00A53F39" w:rsidRPr="007939C0" w:rsidRDefault="00A53F39" w:rsidP="00A53F39">
      <w:pPr>
        <w:pStyle w:val="TeksCatatanKaki"/>
        <w:rPr>
          <w:lang w:val="en-US"/>
        </w:rPr>
      </w:pPr>
      <w:r>
        <w:rPr>
          <w:rStyle w:val="ReferensiCatatanKaki"/>
        </w:rPr>
        <w:footnoteRef/>
      </w:r>
      <w:r>
        <w:t xml:space="preserve"> </w:t>
      </w:r>
      <w:r w:rsidRPr="007939C0">
        <w:t>OK Saidin. 2015. Legal Aspects of Intellectual Property Rights. Jakarta: Raja grafindo Persada. p. 16.</w:t>
      </w:r>
    </w:p>
  </w:footnote>
  <w:footnote w:id="41">
    <w:p w14:paraId="60EDD6BB" w14:textId="77777777" w:rsidR="00A53F39" w:rsidRPr="00961FFB" w:rsidRDefault="00A53F39" w:rsidP="00A53F39">
      <w:pPr>
        <w:pStyle w:val="TeksCatatanKaki"/>
        <w:rPr>
          <w:lang w:val="en-US"/>
        </w:rPr>
      </w:pPr>
      <w:r>
        <w:rPr>
          <w:rStyle w:val="ReferensiCatatanKaki"/>
        </w:rPr>
        <w:footnoteRef/>
      </w:r>
      <w:r>
        <w:t xml:space="preserve"> </w:t>
      </w:r>
      <w:r w:rsidRPr="00961FFB">
        <w:t>L. A. Sullivan, 1977, Antitrust. (Minnesota: West Publishing, 1999), p. 801</w:t>
      </w:r>
    </w:p>
  </w:footnote>
  <w:footnote w:id="42">
    <w:p w14:paraId="1F53B2C1" w14:textId="77777777" w:rsidR="00A53F39" w:rsidRPr="00961FFB" w:rsidRDefault="00A53F39" w:rsidP="00A53F39">
      <w:pPr>
        <w:pStyle w:val="TeksCatatanKaki"/>
        <w:rPr>
          <w:lang w:val="en-US"/>
        </w:rPr>
      </w:pPr>
      <w:r>
        <w:rPr>
          <w:rStyle w:val="ReferensiCatatanKaki"/>
        </w:rPr>
        <w:footnoteRef/>
      </w:r>
      <w:r>
        <w:t xml:space="preserve"> </w:t>
      </w:r>
      <w:r w:rsidRPr="00961FFB">
        <w:t>William W Cochran, Intellectual Property Audits, Papers without year.</w:t>
      </w:r>
    </w:p>
  </w:footnote>
  <w:footnote w:id="43">
    <w:p w14:paraId="68FD6263" w14:textId="77777777" w:rsidR="00A53F39" w:rsidRPr="00961FFB" w:rsidRDefault="00A53F39" w:rsidP="00A53F39">
      <w:pPr>
        <w:pStyle w:val="TeksCatatanKaki"/>
        <w:rPr>
          <w:lang w:val="en-US"/>
        </w:rPr>
      </w:pPr>
      <w:r>
        <w:rPr>
          <w:rStyle w:val="ReferensiCatatanKaki"/>
        </w:rPr>
        <w:footnoteRef/>
      </w:r>
      <w:r>
        <w:t xml:space="preserve"> </w:t>
      </w:r>
      <w:r w:rsidRPr="00961FFB">
        <w:t>Budi Santoso, Copyright Law, Lecture Notes at the Master of Law, Diponegoro University, Semarang, 2013</w:t>
      </w:r>
    </w:p>
  </w:footnote>
  <w:footnote w:id="44">
    <w:p w14:paraId="5BB46CB8" w14:textId="77777777" w:rsidR="00A53F39" w:rsidRPr="00961FFB" w:rsidRDefault="00A53F39" w:rsidP="00A53F39">
      <w:pPr>
        <w:pStyle w:val="TeksCatatanKaki"/>
        <w:rPr>
          <w:lang w:val="en-US"/>
        </w:rPr>
      </w:pPr>
      <w:r>
        <w:rPr>
          <w:rStyle w:val="ReferensiCatatanKaki"/>
        </w:rPr>
        <w:footnoteRef/>
      </w:r>
      <w:r>
        <w:t xml:space="preserve"> </w:t>
      </w:r>
      <w:r w:rsidRPr="00961FFB">
        <w:t>Ardeno Kurniawan, Internal Audit of Added Value for Organizations, (Yogyakarta: BPFE-UGM, 2012) p. 65</w:t>
      </w:r>
    </w:p>
  </w:footnote>
  <w:footnote w:id="45">
    <w:p w14:paraId="33BBB93E" w14:textId="77777777" w:rsidR="00A53F39" w:rsidRPr="00961FFB" w:rsidRDefault="00A53F39" w:rsidP="00A53F39">
      <w:pPr>
        <w:pStyle w:val="TeksCatatanKaki"/>
        <w:rPr>
          <w:lang w:val="en-US"/>
        </w:rPr>
      </w:pPr>
      <w:r>
        <w:rPr>
          <w:rStyle w:val="ReferensiCatatanKaki"/>
        </w:rPr>
        <w:footnoteRef/>
      </w:r>
      <w:r>
        <w:t xml:space="preserve"> </w:t>
      </w:r>
      <w:r w:rsidRPr="00961FFB">
        <w:t>Manahan Nasution, Overview of Internal Auditors, paper, (Sumatra: FE USU, 2003), p. 4</w:t>
      </w:r>
    </w:p>
  </w:footnote>
  <w:footnote w:id="46">
    <w:p w14:paraId="43BE56AA" w14:textId="77777777" w:rsidR="00A53F39" w:rsidRPr="00550F3C" w:rsidRDefault="00A53F39" w:rsidP="00A53F39">
      <w:pPr>
        <w:pStyle w:val="TeksCatatanKaki"/>
        <w:rPr>
          <w:lang w:val="en-US"/>
        </w:rPr>
      </w:pPr>
      <w:r>
        <w:rPr>
          <w:rStyle w:val="ReferensiCatatanKaki"/>
        </w:rPr>
        <w:footnoteRef/>
      </w:r>
      <w:r>
        <w:t xml:space="preserve"> </w:t>
      </w:r>
      <w:r w:rsidRPr="00550F3C">
        <w:t>6 Budi Santoso. 2008. Audit of INTELLECTUAL PROPERTY RIGHTS (Intellectual Property Rights) for companies. Semarang:</w:t>
      </w:r>
      <w:r>
        <w:t xml:space="preserve">, </w:t>
      </w:r>
      <w:r w:rsidRPr="00550F3C">
        <w:t>p. 42.</w:t>
      </w:r>
    </w:p>
  </w:footnote>
  <w:footnote w:id="47">
    <w:p w14:paraId="780F9B1C" w14:textId="77777777" w:rsidR="00A53F39" w:rsidRPr="00550F3C" w:rsidRDefault="00A53F39" w:rsidP="00A53F39">
      <w:pPr>
        <w:pStyle w:val="TeksCatatanKaki"/>
        <w:rPr>
          <w:lang w:val="en-US"/>
        </w:rPr>
      </w:pPr>
      <w:r>
        <w:rPr>
          <w:rStyle w:val="ReferensiCatatanKaki"/>
        </w:rPr>
        <w:footnoteRef/>
      </w:r>
      <w:r>
        <w:t xml:space="preserve"> </w:t>
      </w:r>
      <w:r w:rsidRPr="00550F3C">
        <w:t>Ibid</w:t>
      </w:r>
    </w:p>
  </w:footnote>
  <w:footnote w:id="48">
    <w:p w14:paraId="09BE7BD5" w14:textId="77777777" w:rsidR="00A53F39" w:rsidRPr="00550F3C" w:rsidRDefault="00A53F39" w:rsidP="00A53F39">
      <w:pPr>
        <w:pStyle w:val="TeksCatatanKaki"/>
        <w:rPr>
          <w:lang w:val="en-US"/>
        </w:rPr>
      </w:pPr>
      <w:r>
        <w:rPr>
          <w:rStyle w:val="ReferensiCatatanKaki"/>
        </w:rPr>
        <w:footnoteRef/>
      </w:r>
      <w:r>
        <w:t xml:space="preserve"> </w:t>
      </w:r>
      <w:r w:rsidRPr="00550F3C">
        <w:t>Ibid</w:t>
      </w:r>
    </w:p>
  </w:footnote>
  <w:footnote w:id="49">
    <w:p w14:paraId="6BA15B31" w14:textId="77777777" w:rsidR="00A53F39" w:rsidRPr="00550F3C" w:rsidRDefault="00A53F39" w:rsidP="00A53F39">
      <w:pPr>
        <w:pStyle w:val="TeksCatatanKaki"/>
        <w:rPr>
          <w:lang w:val="en-US"/>
        </w:rPr>
      </w:pPr>
      <w:r>
        <w:rPr>
          <w:rStyle w:val="ReferensiCatatanKaki"/>
        </w:rPr>
        <w:footnoteRef/>
      </w:r>
      <w:r>
        <w:t xml:space="preserve"> </w:t>
      </w:r>
      <w:r w:rsidRPr="00550F3C">
        <w:t>Leslie J Lott, Taking Stock of an Intellectual Property Inventory: How to Conduct an Intellectual Property Audit, source: http://www.patenfla.com/article/ipaidut.htm. 1998, Lott&amp;Friedland, P.A., Miami, FL, no page, accessed November 14,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page" w:horzAnchor="margin"/>
      <w:tblW w:w="9217" w:type="dxa"/>
      <w:tblBorders>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7"/>
    </w:tblGrid>
    <w:tr w:rsidR="006F45AF" w:rsidRPr="00F900F3" w14:paraId="54C77F71" w14:textId="77777777" w:rsidTr="00F900F3">
      <w:trPr>
        <w:trHeight w:val="1228"/>
      </w:trPr>
      <w:tc>
        <w:tcPr>
          <w:tcW w:w="9217" w:type="dxa"/>
          <w:tcBorders>
            <w:top w:val="nil"/>
            <w:left w:val="nil"/>
            <w:bottom w:val="single" w:sz="4" w:space="0" w:color="000000"/>
            <w:right w:val="nil"/>
          </w:tcBorders>
        </w:tcPr>
        <w:p w14:paraId="135635E9" w14:textId="2276BE55" w:rsidR="00F900F3" w:rsidRPr="00F900F3" w:rsidRDefault="00F900F3" w:rsidP="004A5A51">
          <w:pPr>
            <w:tabs>
              <w:tab w:val="center" w:pos="3618"/>
              <w:tab w:val="center" w:pos="4586"/>
              <w:tab w:val="left" w:pos="6327"/>
            </w:tabs>
            <w:spacing w:after="0" w:line="240" w:lineRule="auto"/>
            <w:ind w:right="1305"/>
            <w:jc w:val="center"/>
            <w:rPr>
              <w:rFonts w:ascii="Times New Roman" w:eastAsia="Birch Std" w:hAnsi="Times New Roman" w:cs="Times New Roman"/>
              <w:b/>
              <w:sz w:val="28"/>
              <w:szCs w:val="28"/>
              <w:lang w:val="en-ID" w:eastAsia="en-ID"/>
            </w:rPr>
          </w:pPr>
          <w:r w:rsidRPr="00F900F3">
            <w:rPr>
              <w:rFonts w:ascii="Times New Roman" w:eastAsia="Times New Roman" w:hAnsi="Times New Roman" w:cs="Times New Roman"/>
              <w:noProof/>
              <w:sz w:val="28"/>
              <w:szCs w:val="28"/>
              <w:lang w:val="en-ID" w:eastAsia="en-ID"/>
            </w:rPr>
            <w:drawing>
              <wp:anchor distT="0" distB="0" distL="114300" distR="114300" simplePos="0" relativeHeight="251649536" behindDoc="0" locked="0" layoutInCell="1" allowOverlap="1" wp14:anchorId="0470FACE" wp14:editId="69EE0439">
                <wp:simplePos x="0" y="0"/>
                <wp:positionH relativeFrom="column">
                  <wp:posOffset>4983250</wp:posOffset>
                </wp:positionH>
                <wp:positionV relativeFrom="paragraph">
                  <wp:posOffset>201930</wp:posOffset>
                </wp:positionV>
                <wp:extent cx="832485" cy="857885"/>
                <wp:effectExtent l="0" t="0" r="0" b="0"/>
                <wp:wrapNone/>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857885"/>
                        </a:xfrm>
                        <a:prstGeom prst="rect">
                          <a:avLst/>
                        </a:prstGeom>
                        <a:noFill/>
                      </pic:spPr>
                    </pic:pic>
                  </a:graphicData>
                </a:graphic>
                <wp14:sizeRelH relativeFrom="page">
                  <wp14:pctWidth>0</wp14:pctWidth>
                </wp14:sizeRelH>
                <wp14:sizeRelV relativeFrom="page">
                  <wp14:pctHeight>0</wp14:pctHeight>
                </wp14:sizeRelV>
              </wp:anchor>
            </w:drawing>
          </w:r>
          <w:r w:rsidR="004A5A51" w:rsidRPr="00F900F3">
            <w:rPr>
              <w:rFonts w:ascii="Times New Roman" w:eastAsia="Birch Std" w:hAnsi="Times New Roman" w:cs="Times New Roman"/>
              <w:b/>
              <w:sz w:val="28"/>
              <w:szCs w:val="28"/>
              <w:lang w:val="en-ID" w:eastAsia="en-ID"/>
            </w:rPr>
            <w:t xml:space="preserve">                  </w:t>
          </w:r>
        </w:p>
        <w:p w14:paraId="0D74EF43" w14:textId="17E727C1" w:rsidR="006F45AF" w:rsidRPr="00F900F3" w:rsidRDefault="004A5A51" w:rsidP="004A5A51">
          <w:pPr>
            <w:tabs>
              <w:tab w:val="center" w:pos="3618"/>
              <w:tab w:val="center" w:pos="4586"/>
              <w:tab w:val="left" w:pos="6327"/>
            </w:tabs>
            <w:spacing w:after="0" w:line="240" w:lineRule="auto"/>
            <w:ind w:right="1305"/>
            <w:jc w:val="center"/>
            <w:rPr>
              <w:rFonts w:ascii="Times New Roman" w:eastAsia="Birch Std" w:hAnsi="Times New Roman" w:cs="Times New Roman"/>
              <w:b/>
              <w:sz w:val="26"/>
              <w:szCs w:val="26"/>
              <w:lang w:val="en-ID" w:eastAsia="en-ID"/>
            </w:rPr>
          </w:pPr>
          <w:r w:rsidRPr="00F900F3">
            <w:rPr>
              <w:rFonts w:ascii="Times New Roman" w:eastAsia="Birch Std" w:hAnsi="Times New Roman" w:cs="Times New Roman"/>
              <w:b/>
              <w:sz w:val="28"/>
              <w:szCs w:val="28"/>
              <w:lang w:val="en-ID" w:eastAsia="en-ID"/>
            </w:rPr>
            <w:t xml:space="preserve">  </w:t>
          </w:r>
          <w:r w:rsidR="00F900F3">
            <w:rPr>
              <w:rFonts w:ascii="Times New Roman" w:eastAsia="Birch Std" w:hAnsi="Times New Roman" w:cs="Times New Roman"/>
              <w:b/>
              <w:sz w:val="28"/>
              <w:szCs w:val="28"/>
              <w:lang w:val="en-ID" w:eastAsia="en-ID"/>
            </w:rPr>
            <w:t xml:space="preserve">             </w:t>
          </w:r>
          <w:r w:rsidR="006F45AF" w:rsidRPr="00F900F3">
            <w:rPr>
              <w:rFonts w:ascii="Times New Roman" w:eastAsia="Birch Std" w:hAnsi="Times New Roman" w:cs="Times New Roman"/>
              <w:b/>
              <w:sz w:val="28"/>
              <w:szCs w:val="28"/>
              <w:lang w:val="en-ID" w:eastAsia="en-ID"/>
            </w:rPr>
            <w:t>Journal of Leadership and Staff</w:t>
          </w:r>
        </w:p>
        <w:p w14:paraId="5A0BA56B" w14:textId="3B20C594" w:rsidR="006F45AF" w:rsidRPr="00F900F3" w:rsidRDefault="006F45AF" w:rsidP="004A5A51">
          <w:pPr>
            <w:spacing w:after="0" w:line="240" w:lineRule="auto"/>
            <w:ind w:right="3"/>
            <w:jc w:val="center"/>
            <w:rPr>
              <w:rFonts w:ascii="Times New Roman" w:eastAsia="Cambria" w:hAnsi="Times New Roman" w:cs="Times New Roman"/>
              <w:lang w:val="en-ID" w:eastAsia="en-ID"/>
            </w:rPr>
          </w:pPr>
          <w:r w:rsidRPr="00F900F3">
            <w:rPr>
              <w:rFonts w:ascii="Times New Roman" w:eastAsia="Cambria" w:hAnsi="Times New Roman" w:cs="Times New Roman"/>
              <w:lang w:val="en-ID" w:eastAsia="en-ID"/>
            </w:rPr>
            <w:t xml:space="preserve">Vol </w:t>
          </w:r>
          <w:r w:rsidR="00A53F39">
            <w:rPr>
              <w:rFonts w:ascii="Times New Roman" w:eastAsia="Cambria" w:hAnsi="Times New Roman" w:cs="Times New Roman"/>
              <w:lang w:val="en-ID" w:eastAsia="en-ID"/>
            </w:rPr>
            <w:t>1</w:t>
          </w:r>
          <w:r w:rsidRPr="00F900F3">
            <w:rPr>
              <w:rFonts w:ascii="Times New Roman" w:eastAsia="Cambria" w:hAnsi="Times New Roman" w:cs="Times New Roman"/>
              <w:lang w:val="en-ID" w:eastAsia="en-ID"/>
            </w:rPr>
            <w:t xml:space="preserve"> No </w:t>
          </w:r>
          <w:r w:rsidR="00A53F39">
            <w:rPr>
              <w:rFonts w:ascii="Times New Roman" w:eastAsia="Cambria" w:hAnsi="Times New Roman" w:cs="Times New Roman"/>
              <w:lang w:val="en-ID" w:eastAsia="en-ID"/>
            </w:rPr>
            <w:t>1</w:t>
          </w:r>
          <w:r w:rsidRPr="00F900F3">
            <w:rPr>
              <w:rFonts w:ascii="Times New Roman" w:eastAsia="Cambria" w:hAnsi="Times New Roman" w:cs="Times New Roman"/>
              <w:lang w:val="en-ID" w:eastAsia="en-ID"/>
            </w:rPr>
            <w:t xml:space="preserve"> </w:t>
          </w:r>
          <w:r w:rsidR="00A53F39">
            <w:rPr>
              <w:rFonts w:ascii="Times New Roman" w:eastAsia="Cambria" w:hAnsi="Times New Roman" w:cs="Times New Roman"/>
              <w:lang w:val="en-ID" w:eastAsia="en-ID"/>
            </w:rPr>
            <w:t>August</w:t>
          </w:r>
          <w:r w:rsidRPr="00F900F3">
            <w:rPr>
              <w:rFonts w:ascii="Times New Roman" w:eastAsia="Cambria" w:hAnsi="Times New Roman" w:cs="Times New Roman"/>
              <w:lang w:val="en-ID" w:eastAsia="en-ID"/>
            </w:rPr>
            <w:t xml:space="preserve"> </w:t>
          </w:r>
          <w:r w:rsidR="00A53F39">
            <w:rPr>
              <w:rFonts w:ascii="Times New Roman" w:eastAsia="Cambria" w:hAnsi="Times New Roman" w:cs="Times New Roman"/>
              <w:lang w:val="en-ID" w:eastAsia="en-ID"/>
            </w:rPr>
            <w:t>2025</w:t>
          </w:r>
        </w:p>
        <w:p w14:paraId="0BD5F009" w14:textId="77777777" w:rsidR="006F45AF" w:rsidRPr="00F900F3" w:rsidRDefault="006F45AF" w:rsidP="004A5A51">
          <w:pPr>
            <w:widowControl w:val="0"/>
            <w:tabs>
              <w:tab w:val="left" w:pos="1439"/>
            </w:tabs>
            <w:spacing w:after="0" w:line="240" w:lineRule="auto"/>
            <w:ind w:right="3"/>
            <w:jc w:val="center"/>
            <w:rPr>
              <w:rFonts w:ascii="Times New Roman" w:eastAsia="Cambria" w:hAnsi="Times New Roman" w:cs="Times New Roman"/>
              <w:lang w:val="en-ID" w:eastAsia="en-ID"/>
            </w:rPr>
          </w:pPr>
          <w:r w:rsidRPr="00F900F3">
            <w:rPr>
              <w:rFonts w:ascii="Times New Roman" w:eastAsia="Cambria" w:hAnsi="Times New Roman" w:cs="Times New Roman"/>
              <w:lang w:val="en-ID" w:eastAsia="en-ID"/>
            </w:rPr>
            <w:t>ISSN: XXXX-XXXX (Print) ISSN: XXXX-XXXX (Electronic)</w:t>
          </w:r>
        </w:p>
        <w:p w14:paraId="29664DE8" w14:textId="53142780" w:rsidR="006F45AF" w:rsidRPr="00F900F3" w:rsidRDefault="006F45AF" w:rsidP="004A5A51">
          <w:pPr>
            <w:widowControl w:val="0"/>
            <w:tabs>
              <w:tab w:val="left" w:pos="1439"/>
            </w:tabs>
            <w:spacing w:after="120" w:line="240" w:lineRule="auto"/>
            <w:ind w:right="6"/>
            <w:jc w:val="center"/>
            <w:rPr>
              <w:rFonts w:ascii="Times New Roman" w:eastAsia="Times New Roman" w:hAnsi="Times New Roman" w:cs="Times New Roman"/>
              <w:sz w:val="16"/>
              <w:szCs w:val="16"/>
              <w:lang w:val="en-ID" w:eastAsia="en-ID"/>
            </w:rPr>
          </w:pPr>
          <w:r w:rsidRPr="00F900F3">
            <w:rPr>
              <w:rFonts w:ascii="Times New Roman" w:eastAsia="Cambria" w:hAnsi="Times New Roman" w:cs="Times New Roman"/>
              <w:lang w:val="en-ID" w:eastAsia="en-ID"/>
            </w:rPr>
            <w:t xml:space="preserve">Open Access:  </w:t>
          </w:r>
          <w:r w:rsidRPr="00F900F3">
            <w:rPr>
              <w:rFonts w:ascii="Times New Roman" w:eastAsia="Times New Roman" w:hAnsi="Times New Roman" w:cs="Times New Roman"/>
              <w:lang w:val="en-ID" w:eastAsia="en-ID"/>
            </w:rPr>
            <w:t xml:space="preserve"> </w:t>
          </w:r>
          <w:r w:rsidRPr="00F900F3">
            <w:rPr>
              <w:rFonts w:ascii="Times New Roman" w:eastAsia="Cambria" w:hAnsi="Times New Roman" w:cs="Times New Roman"/>
              <w:color w:val="0000FF"/>
              <w:u w:val="single"/>
              <w:lang w:val="en-ID" w:eastAsia="en-ID"/>
            </w:rPr>
            <w:t>https://ejurnal-copus.sespimpolri.id/jls/index</w:t>
          </w:r>
        </w:p>
      </w:tc>
    </w:tr>
  </w:tbl>
  <w:p w14:paraId="2FE87E35" w14:textId="5D623556" w:rsidR="006F45AF" w:rsidRPr="00F900F3" w:rsidRDefault="00F900F3" w:rsidP="004A5A51">
    <w:pPr>
      <w:pStyle w:val="Header"/>
      <w:jc w:val="center"/>
      <w:rPr>
        <w:rFonts w:ascii="Times New Roman" w:hAnsi="Times New Roman" w:cs="Times New Roman"/>
      </w:rPr>
    </w:pPr>
    <w:r w:rsidRPr="00F900F3">
      <w:rPr>
        <w:rFonts w:ascii="Times New Roman" w:eastAsia="Times New Roman" w:hAnsi="Times New Roman" w:cs="Times New Roman"/>
        <w:noProof/>
        <w:sz w:val="24"/>
        <w:szCs w:val="24"/>
        <w:lang w:val="en-ID" w:eastAsia="en-ID"/>
      </w:rPr>
      <w:drawing>
        <wp:anchor distT="0" distB="0" distL="114300" distR="114300" simplePos="0" relativeHeight="251679232" behindDoc="0" locked="0" layoutInCell="1" allowOverlap="1" wp14:anchorId="5C7D6721" wp14:editId="78767C2F">
          <wp:simplePos x="0" y="0"/>
          <wp:positionH relativeFrom="column">
            <wp:posOffset>-40640</wp:posOffset>
          </wp:positionH>
          <wp:positionV relativeFrom="paragraph">
            <wp:posOffset>-278562</wp:posOffset>
          </wp:positionV>
          <wp:extent cx="763270" cy="87439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rotWithShape="1">
                  <a:blip r:embed="rId2">
                    <a:extLst>
                      <a:ext uri="{28A0092B-C50C-407E-A947-70E740481C1C}">
                        <a14:useLocalDpi xmlns:a14="http://schemas.microsoft.com/office/drawing/2010/main" val="0"/>
                      </a:ext>
                    </a:extLst>
                  </a:blip>
                  <a:srcRect t="12691" b="9723"/>
                  <a:stretch>
                    <a:fillRect/>
                  </a:stretch>
                </pic:blipFill>
                <pic:spPr bwMode="auto">
                  <a:xfrm>
                    <a:off x="0" y="0"/>
                    <a:ext cx="763270" cy="87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omorDafta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omorDafta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PoinDaftar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PoinDaftar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omorDafta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PoinDaftar"/>
      <w:lvlText w:val=""/>
      <w:lvlJc w:val="left"/>
      <w:pPr>
        <w:tabs>
          <w:tab w:val="num" w:pos="360"/>
        </w:tabs>
        <w:ind w:left="360" w:hanging="360"/>
      </w:pPr>
      <w:rPr>
        <w:rFonts w:ascii="Symbol" w:hAnsi="Symbol" w:hint="default"/>
      </w:rPr>
    </w:lvl>
  </w:abstractNum>
  <w:abstractNum w:abstractNumId="9" w15:restartNumberingAfterBreak="0">
    <w:nsid w:val="070F7A56"/>
    <w:multiLevelType w:val="hybridMultilevel"/>
    <w:tmpl w:val="FF88AEF4"/>
    <w:lvl w:ilvl="0" w:tplc="38090017">
      <w:start w:val="1"/>
      <w:numFmt w:val="lowerLetter"/>
      <w:lvlText w:val="%1)"/>
      <w:lvlJc w:val="left"/>
      <w:pPr>
        <w:ind w:left="2007" w:hanging="360"/>
      </w:pPr>
    </w:lvl>
    <w:lvl w:ilvl="1" w:tplc="38090019">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10" w15:restartNumberingAfterBreak="0">
    <w:nsid w:val="08152F50"/>
    <w:multiLevelType w:val="hybridMultilevel"/>
    <w:tmpl w:val="AB72DA3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D970751"/>
    <w:multiLevelType w:val="hybridMultilevel"/>
    <w:tmpl w:val="BA060DA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73C56B1"/>
    <w:multiLevelType w:val="hybridMultilevel"/>
    <w:tmpl w:val="9FCCE0AA"/>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3" w15:restartNumberingAfterBreak="0">
    <w:nsid w:val="27B87BAB"/>
    <w:multiLevelType w:val="hybridMultilevel"/>
    <w:tmpl w:val="614E83D4"/>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4" w15:restartNumberingAfterBreak="0">
    <w:nsid w:val="2E9416CD"/>
    <w:multiLevelType w:val="hybridMultilevel"/>
    <w:tmpl w:val="E6DE79F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BAF5F36"/>
    <w:multiLevelType w:val="hybridMultilevel"/>
    <w:tmpl w:val="7CD69F70"/>
    <w:lvl w:ilvl="0" w:tplc="C2AE058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6" w15:restartNumberingAfterBreak="0">
    <w:nsid w:val="3EC14398"/>
    <w:multiLevelType w:val="hybridMultilevel"/>
    <w:tmpl w:val="E1E0D974"/>
    <w:lvl w:ilvl="0" w:tplc="85B86F4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15:restartNumberingAfterBreak="0">
    <w:nsid w:val="41994D24"/>
    <w:multiLevelType w:val="hybridMultilevel"/>
    <w:tmpl w:val="6C08D764"/>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8" w15:restartNumberingAfterBreak="0">
    <w:nsid w:val="4A352170"/>
    <w:multiLevelType w:val="hybridMultilevel"/>
    <w:tmpl w:val="EEEEE4E2"/>
    <w:lvl w:ilvl="0" w:tplc="5CB64532">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4B011988"/>
    <w:multiLevelType w:val="hybridMultilevel"/>
    <w:tmpl w:val="70DE7A14"/>
    <w:lvl w:ilvl="0" w:tplc="0C5A417A">
      <w:start w:val="1"/>
      <w:numFmt w:val="decimal"/>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20" w15:restartNumberingAfterBreak="0">
    <w:nsid w:val="5AA06C22"/>
    <w:multiLevelType w:val="hybridMultilevel"/>
    <w:tmpl w:val="A4CA661C"/>
    <w:lvl w:ilvl="0" w:tplc="DA104F6E">
      <w:start w:val="1"/>
      <w:numFmt w:val="lowerLetter"/>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21" w15:restartNumberingAfterBreak="0">
    <w:nsid w:val="5CEA4B0A"/>
    <w:multiLevelType w:val="hybridMultilevel"/>
    <w:tmpl w:val="98CAFE24"/>
    <w:lvl w:ilvl="0" w:tplc="BBA6465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2" w15:restartNumberingAfterBreak="0">
    <w:nsid w:val="5D1F2B10"/>
    <w:multiLevelType w:val="hybridMultilevel"/>
    <w:tmpl w:val="C6343F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66A4F78"/>
    <w:multiLevelType w:val="hybridMultilevel"/>
    <w:tmpl w:val="EE3AB272"/>
    <w:lvl w:ilvl="0" w:tplc="986AC90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4" w15:restartNumberingAfterBreak="0">
    <w:nsid w:val="684200E9"/>
    <w:multiLevelType w:val="hybridMultilevel"/>
    <w:tmpl w:val="3856B88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5" w15:restartNumberingAfterBreak="0">
    <w:nsid w:val="6CCC2FD8"/>
    <w:multiLevelType w:val="hybridMultilevel"/>
    <w:tmpl w:val="1E8683C8"/>
    <w:lvl w:ilvl="0" w:tplc="EAD20D6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6" w15:restartNumberingAfterBreak="0">
    <w:nsid w:val="6D693165"/>
    <w:multiLevelType w:val="multilevel"/>
    <w:tmpl w:val="4A8C6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936745"/>
    <w:multiLevelType w:val="hybridMultilevel"/>
    <w:tmpl w:val="492A38D8"/>
    <w:lvl w:ilvl="0" w:tplc="38090017">
      <w:start w:val="1"/>
      <w:numFmt w:val="lowerLetter"/>
      <w:lvlText w:val="%1)"/>
      <w:lvlJc w:val="left"/>
      <w:pPr>
        <w:ind w:left="720" w:hanging="360"/>
      </w:pPr>
    </w:lvl>
    <w:lvl w:ilvl="1" w:tplc="2C6A5196">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5894CC0"/>
    <w:multiLevelType w:val="hybridMultilevel"/>
    <w:tmpl w:val="F648E106"/>
    <w:lvl w:ilvl="0" w:tplc="FFFFFFFF">
      <w:start w:val="1"/>
      <w:numFmt w:val="lowerLetter"/>
      <w:lvlText w:val="%1)"/>
      <w:lvlJc w:val="left"/>
      <w:pPr>
        <w:ind w:left="2007" w:hanging="360"/>
      </w:pPr>
    </w:lvl>
    <w:lvl w:ilvl="1" w:tplc="38090017">
      <w:start w:val="1"/>
      <w:numFmt w:val="lowerLetter"/>
      <w:lvlText w:val="%2)"/>
      <w:lvlJc w:val="left"/>
      <w:pPr>
        <w:ind w:left="720" w:hanging="360"/>
      </w:pPr>
    </w:lvl>
    <w:lvl w:ilvl="2" w:tplc="FFFFFFFF" w:tentative="1">
      <w:start w:val="1"/>
      <w:numFmt w:val="lowerRoman"/>
      <w:lvlText w:val="%3."/>
      <w:lvlJc w:val="right"/>
      <w:pPr>
        <w:ind w:left="3447" w:hanging="180"/>
      </w:pPr>
    </w:lvl>
    <w:lvl w:ilvl="3" w:tplc="FFFFFFFF" w:tentative="1">
      <w:start w:val="1"/>
      <w:numFmt w:val="decimal"/>
      <w:lvlText w:val="%4."/>
      <w:lvlJc w:val="left"/>
      <w:pPr>
        <w:ind w:left="4167" w:hanging="360"/>
      </w:pPr>
    </w:lvl>
    <w:lvl w:ilvl="4" w:tplc="FFFFFFFF" w:tentative="1">
      <w:start w:val="1"/>
      <w:numFmt w:val="lowerLetter"/>
      <w:lvlText w:val="%5."/>
      <w:lvlJc w:val="left"/>
      <w:pPr>
        <w:ind w:left="4887" w:hanging="360"/>
      </w:pPr>
    </w:lvl>
    <w:lvl w:ilvl="5" w:tplc="FFFFFFFF" w:tentative="1">
      <w:start w:val="1"/>
      <w:numFmt w:val="lowerRoman"/>
      <w:lvlText w:val="%6."/>
      <w:lvlJc w:val="right"/>
      <w:pPr>
        <w:ind w:left="5607" w:hanging="180"/>
      </w:pPr>
    </w:lvl>
    <w:lvl w:ilvl="6" w:tplc="FFFFFFFF" w:tentative="1">
      <w:start w:val="1"/>
      <w:numFmt w:val="decimal"/>
      <w:lvlText w:val="%7."/>
      <w:lvlJc w:val="left"/>
      <w:pPr>
        <w:ind w:left="6327" w:hanging="360"/>
      </w:pPr>
    </w:lvl>
    <w:lvl w:ilvl="7" w:tplc="FFFFFFFF" w:tentative="1">
      <w:start w:val="1"/>
      <w:numFmt w:val="lowerLetter"/>
      <w:lvlText w:val="%8."/>
      <w:lvlJc w:val="left"/>
      <w:pPr>
        <w:ind w:left="7047" w:hanging="360"/>
      </w:pPr>
    </w:lvl>
    <w:lvl w:ilvl="8" w:tplc="FFFFFFFF" w:tentative="1">
      <w:start w:val="1"/>
      <w:numFmt w:val="lowerRoman"/>
      <w:lvlText w:val="%9."/>
      <w:lvlJc w:val="right"/>
      <w:pPr>
        <w:ind w:left="7767" w:hanging="180"/>
      </w:pPr>
    </w:lvl>
  </w:abstractNum>
  <w:abstractNum w:abstractNumId="29" w15:restartNumberingAfterBreak="0">
    <w:nsid w:val="77DA3ED0"/>
    <w:multiLevelType w:val="hybridMultilevel"/>
    <w:tmpl w:val="5934B97E"/>
    <w:lvl w:ilvl="0" w:tplc="E75E8B3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0" w15:restartNumberingAfterBreak="0">
    <w:nsid w:val="78AC2B2D"/>
    <w:multiLevelType w:val="hybridMultilevel"/>
    <w:tmpl w:val="0F4671A2"/>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1" w15:restartNumberingAfterBreak="0">
    <w:nsid w:val="7CCF7408"/>
    <w:multiLevelType w:val="multilevel"/>
    <w:tmpl w:val="50EE2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3753514">
    <w:abstractNumId w:val="8"/>
  </w:num>
  <w:num w:numId="2" w16cid:durableId="1626349610">
    <w:abstractNumId w:val="6"/>
  </w:num>
  <w:num w:numId="3" w16cid:durableId="1511798098">
    <w:abstractNumId w:val="5"/>
  </w:num>
  <w:num w:numId="4" w16cid:durableId="2080400742">
    <w:abstractNumId w:val="4"/>
  </w:num>
  <w:num w:numId="5" w16cid:durableId="1647856767">
    <w:abstractNumId w:val="7"/>
  </w:num>
  <w:num w:numId="6" w16cid:durableId="2131120339">
    <w:abstractNumId w:val="3"/>
  </w:num>
  <w:num w:numId="7" w16cid:durableId="786433351">
    <w:abstractNumId w:val="2"/>
  </w:num>
  <w:num w:numId="8" w16cid:durableId="47729062">
    <w:abstractNumId w:val="1"/>
  </w:num>
  <w:num w:numId="9" w16cid:durableId="795835741">
    <w:abstractNumId w:val="0"/>
  </w:num>
  <w:num w:numId="10" w16cid:durableId="479737909">
    <w:abstractNumId w:val="26"/>
  </w:num>
  <w:num w:numId="11" w16cid:durableId="2055539801">
    <w:abstractNumId w:val="22"/>
  </w:num>
  <w:num w:numId="12" w16cid:durableId="558051772">
    <w:abstractNumId w:val="13"/>
  </w:num>
  <w:num w:numId="13" w16cid:durableId="517351479">
    <w:abstractNumId w:val="25"/>
  </w:num>
  <w:num w:numId="14" w16cid:durableId="1507474353">
    <w:abstractNumId w:val="17"/>
  </w:num>
  <w:num w:numId="15" w16cid:durableId="1234195383">
    <w:abstractNumId w:val="15"/>
  </w:num>
  <w:num w:numId="16" w16cid:durableId="2077047667">
    <w:abstractNumId w:val="24"/>
  </w:num>
  <w:num w:numId="17" w16cid:durableId="1600603646">
    <w:abstractNumId w:val="29"/>
  </w:num>
  <w:num w:numId="18" w16cid:durableId="1276787417">
    <w:abstractNumId w:val="23"/>
  </w:num>
  <w:num w:numId="19" w16cid:durableId="1085613292">
    <w:abstractNumId w:val="12"/>
  </w:num>
  <w:num w:numId="20" w16cid:durableId="1070890085">
    <w:abstractNumId w:val="30"/>
  </w:num>
  <w:num w:numId="21" w16cid:durableId="602038293">
    <w:abstractNumId w:val="16"/>
  </w:num>
  <w:num w:numId="22" w16cid:durableId="1172184389">
    <w:abstractNumId w:val="10"/>
  </w:num>
  <w:num w:numId="23" w16cid:durableId="465854503">
    <w:abstractNumId w:val="19"/>
  </w:num>
  <w:num w:numId="24" w16cid:durableId="898327768">
    <w:abstractNumId w:val="11"/>
  </w:num>
  <w:num w:numId="25" w16cid:durableId="1711299559">
    <w:abstractNumId w:val="20"/>
  </w:num>
  <w:num w:numId="26" w16cid:durableId="195587859">
    <w:abstractNumId w:val="27"/>
  </w:num>
  <w:num w:numId="27" w16cid:durableId="588657457">
    <w:abstractNumId w:val="18"/>
  </w:num>
  <w:num w:numId="28" w16cid:durableId="1249079830">
    <w:abstractNumId w:val="9"/>
  </w:num>
  <w:num w:numId="29" w16cid:durableId="552272782">
    <w:abstractNumId w:val="28"/>
  </w:num>
  <w:num w:numId="30" w16cid:durableId="426737042">
    <w:abstractNumId w:val="14"/>
  </w:num>
  <w:num w:numId="31" w16cid:durableId="1831825083">
    <w:abstractNumId w:val="21"/>
  </w:num>
  <w:num w:numId="32" w16cid:durableId="156752218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00CA"/>
    <w:rsid w:val="00034616"/>
    <w:rsid w:val="0006063C"/>
    <w:rsid w:val="0007756C"/>
    <w:rsid w:val="000931EC"/>
    <w:rsid w:val="00144543"/>
    <w:rsid w:val="0015074B"/>
    <w:rsid w:val="001C36E6"/>
    <w:rsid w:val="001C605C"/>
    <w:rsid w:val="0029639D"/>
    <w:rsid w:val="003019B2"/>
    <w:rsid w:val="00326F90"/>
    <w:rsid w:val="003430D8"/>
    <w:rsid w:val="003431AC"/>
    <w:rsid w:val="00371857"/>
    <w:rsid w:val="00493863"/>
    <w:rsid w:val="00496762"/>
    <w:rsid w:val="004A5A51"/>
    <w:rsid w:val="006F45AF"/>
    <w:rsid w:val="007E7539"/>
    <w:rsid w:val="008C4426"/>
    <w:rsid w:val="009349B3"/>
    <w:rsid w:val="00956BFC"/>
    <w:rsid w:val="00A314EA"/>
    <w:rsid w:val="00A53F39"/>
    <w:rsid w:val="00A8126F"/>
    <w:rsid w:val="00AA1D8D"/>
    <w:rsid w:val="00B47730"/>
    <w:rsid w:val="00BC5510"/>
    <w:rsid w:val="00BE1EBE"/>
    <w:rsid w:val="00CB0664"/>
    <w:rsid w:val="00D1029C"/>
    <w:rsid w:val="00D37DB6"/>
    <w:rsid w:val="00D6606F"/>
    <w:rsid w:val="00E8240C"/>
    <w:rsid w:val="00F900F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6E8D26"/>
  <w14:defaultImageDpi w14:val="300"/>
  <w15:docId w15:val="{CC6F5852-CC58-4207-B193-6E440BB4F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Judul1">
    <w:name w:val="heading 1"/>
    <w:basedOn w:val="Normal"/>
    <w:next w:val="Normal"/>
    <w:link w:val="Judul1K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Judul2">
    <w:name w:val="heading 2"/>
    <w:basedOn w:val="Normal"/>
    <w:next w:val="Normal"/>
    <w:link w:val="Judul2K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Judul3">
    <w:name w:val="heading 3"/>
    <w:basedOn w:val="Normal"/>
    <w:next w:val="Normal"/>
    <w:link w:val="Judul3K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Judul4">
    <w:name w:val="heading 4"/>
    <w:basedOn w:val="Normal"/>
    <w:next w:val="Normal"/>
    <w:link w:val="Judul4K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Judul5">
    <w:name w:val="heading 5"/>
    <w:basedOn w:val="Normal"/>
    <w:next w:val="Normal"/>
    <w:link w:val="Judul5K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Judul6">
    <w:name w:val="heading 6"/>
    <w:basedOn w:val="Normal"/>
    <w:next w:val="Normal"/>
    <w:link w:val="Judul6K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Judul7">
    <w:name w:val="heading 7"/>
    <w:basedOn w:val="Normal"/>
    <w:next w:val="Normal"/>
    <w:link w:val="Judul7K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Judul8">
    <w:name w:val="heading 8"/>
    <w:basedOn w:val="Normal"/>
    <w:next w:val="Normal"/>
    <w:link w:val="Judul8K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Judul9">
    <w:name w:val="heading 9"/>
    <w:basedOn w:val="Normal"/>
    <w:next w:val="Normal"/>
    <w:link w:val="Judul9K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E618BF"/>
    <w:pPr>
      <w:tabs>
        <w:tab w:val="center" w:pos="4680"/>
        <w:tab w:val="right" w:pos="9360"/>
      </w:tabs>
      <w:spacing w:after="0" w:line="240" w:lineRule="auto"/>
    </w:pPr>
  </w:style>
  <w:style w:type="character" w:customStyle="1" w:styleId="HeaderKAR">
    <w:name w:val="Header KAR"/>
    <w:basedOn w:val="FontParagrafDefault"/>
    <w:link w:val="Header"/>
    <w:uiPriority w:val="99"/>
    <w:rsid w:val="00E618BF"/>
  </w:style>
  <w:style w:type="paragraph" w:styleId="Footer">
    <w:name w:val="footer"/>
    <w:basedOn w:val="Normal"/>
    <w:link w:val="FooterKAR"/>
    <w:uiPriority w:val="99"/>
    <w:unhideWhenUsed/>
    <w:rsid w:val="00E618BF"/>
    <w:pPr>
      <w:tabs>
        <w:tab w:val="center" w:pos="4680"/>
        <w:tab w:val="right" w:pos="9360"/>
      </w:tabs>
      <w:spacing w:after="0" w:line="240" w:lineRule="auto"/>
    </w:pPr>
  </w:style>
  <w:style w:type="character" w:customStyle="1" w:styleId="FooterKAR">
    <w:name w:val="Footer KAR"/>
    <w:basedOn w:val="FontParagrafDefault"/>
    <w:link w:val="Footer"/>
    <w:uiPriority w:val="99"/>
    <w:rsid w:val="00E618BF"/>
  </w:style>
  <w:style w:type="paragraph" w:styleId="TidakAdaSpasi">
    <w:name w:val="No Spacing"/>
    <w:uiPriority w:val="1"/>
    <w:qFormat/>
    <w:rsid w:val="00FC693F"/>
    <w:pPr>
      <w:spacing w:after="0" w:line="240" w:lineRule="auto"/>
    </w:pPr>
  </w:style>
  <w:style w:type="character" w:customStyle="1" w:styleId="Judul1KAR">
    <w:name w:val="Judul 1 KAR"/>
    <w:basedOn w:val="FontParagrafDefault"/>
    <w:link w:val="Judu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Judul2KAR">
    <w:name w:val="Judul 2 KAR"/>
    <w:basedOn w:val="FontParagrafDefault"/>
    <w:link w:val="Judul2"/>
    <w:uiPriority w:val="9"/>
    <w:rsid w:val="00FC693F"/>
    <w:rPr>
      <w:rFonts w:asciiTheme="majorHAnsi" w:eastAsiaTheme="majorEastAsia" w:hAnsiTheme="majorHAnsi" w:cstheme="majorBidi"/>
      <w:b/>
      <w:bCs/>
      <w:color w:val="4F81BD" w:themeColor="accent1"/>
      <w:sz w:val="26"/>
      <w:szCs w:val="26"/>
    </w:rPr>
  </w:style>
  <w:style w:type="character" w:customStyle="1" w:styleId="Judul3KAR">
    <w:name w:val="Judul 3 KAR"/>
    <w:basedOn w:val="FontParagrafDefault"/>
    <w:link w:val="Judul3"/>
    <w:uiPriority w:val="9"/>
    <w:rsid w:val="00FC693F"/>
    <w:rPr>
      <w:rFonts w:asciiTheme="majorHAnsi" w:eastAsiaTheme="majorEastAsia" w:hAnsiTheme="majorHAnsi" w:cstheme="majorBidi"/>
      <w:b/>
      <w:bCs/>
      <w:color w:val="4F81BD" w:themeColor="accent1"/>
    </w:rPr>
  </w:style>
  <w:style w:type="paragraph" w:styleId="Judul">
    <w:name w:val="Title"/>
    <w:basedOn w:val="Normal"/>
    <w:next w:val="Normal"/>
    <w:link w:val="JudulK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JudulKAR">
    <w:name w:val="Judul KAR"/>
    <w:basedOn w:val="FontParagrafDefault"/>
    <w:link w:val="Judu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judul">
    <w:name w:val="Subtitle"/>
    <w:basedOn w:val="Normal"/>
    <w:next w:val="Normal"/>
    <w:link w:val="SubjudulK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judulKAR">
    <w:name w:val="Subjudul KAR"/>
    <w:basedOn w:val="FontParagrafDefault"/>
    <w:link w:val="Subjudul"/>
    <w:uiPriority w:val="11"/>
    <w:rsid w:val="00FC693F"/>
    <w:rPr>
      <w:rFonts w:asciiTheme="majorHAnsi" w:eastAsiaTheme="majorEastAsia" w:hAnsiTheme="majorHAnsi" w:cstheme="majorBidi"/>
      <w:i/>
      <w:iCs/>
      <w:color w:val="4F81BD" w:themeColor="accent1"/>
      <w:spacing w:val="15"/>
      <w:sz w:val="24"/>
      <w:szCs w:val="24"/>
    </w:rPr>
  </w:style>
  <w:style w:type="paragraph" w:styleId="DaftarParagraf">
    <w:name w:val="List Paragraph"/>
    <w:basedOn w:val="Normal"/>
    <w:uiPriority w:val="34"/>
    <w:qFormat/>
    <w:rsid w:val="00FC693F"/>
    <w:pPr>
      <w:ind w:left="720"/>
      <w:contextualSpacing/>
    </w:pPr>
  </w:style>
  <w:style w:type="paragraph" w:styleId="TeksIsi">
    <w:name w:val="Body Text"/>
    <w:basedOn w:val="Normal"/>
    <w:link w:val="TeksIsiKAR"/>
    <w:uiPriority w:val="99"/>
    <w:unhideWhenUsed/>
    <w:rsid w:val="00AA1D8D"/>
    <w:pPr>
      <w:spacing w:after="120"/>
    </w:pPr>
  </w:style>
  <w:style w:type="character" w:customStyle="1" w:styleId="TeksIsiKAR">
    <w:name w:val="Teks Isi KAR"/>
    <w:basedOn w:val="FontParagrafDefault"/>
    <w:link w:val="TeksIsi"/>
    <w:uiPriority w:val="99"/>
    <w:rsid w:val="00AA1D8D"/>
  </w:style>
  <w:style w:type="paragraph" w:styleId="TeksIsi2">
    <w:name w:val="Body Text 2"/>
    <w:basedOn w:val="Normal"/>
    <w:link w:val="TeksIsi2KAR"/>
    <w:uiPriority w:val="99"/>
    <w:unhideWhenUsed/>
    <w:rsid w:val="00AA1D8D"/>
    <w:pPr>
      <w:spacing w:after="120" w:line="480" w:lineRule="auto"/>
    </w:pPr>
  </w:style>
  <w:style w:type="character" w:customStyle="1" w:styleId="TeksIsi2KAR">
    <w:name w:val="Teks Isi 2 KAR"/>
    <w:basedOn w:val="FontParagrafDefault"/>
    <w:link w:val="TeksIsi2"/>
    <w:uiPriority w:val="99"/>
    <w:rsid w:val="00AA1D8D"/>
  </w:style>
  <w:style w:type="paragraph" w:styleId="TeksIsi3">
    <w:name w:val="Body Text 3"/>
    <w:basedOn w:val="Normal"/>
    <w:link w:val="TeksIsi3KAR"/>
    <w:uiPriority w:val="99"/>
    <w:unhideWhenUsed/>
    <w:rsid w:val="00AA1D8D"/>
    <w:pPr>
      <w:spacing w:after="120"/>
    </w:pPr>
    <w:rPr>
      <w:sz w:val="16"/>
      <w:szCs w:val="16"/>
    </w:rPr>
  </w:style>
  <w:style w:type="character" w:customStyle="1" w:styleId="TeksIsi3KAR">
    <w:name w:val="Teks Isi 3 KAR"/>
    <w:basedOn w:val="FontParagrafDefault"/>
    <w:link w:val="TeksIsi3"/>
    <w:uiPriority w:val="99"/>
    <w:rsid w:val="00AA1D8D"/>
    <w:rPr>
      <w:sz w:val="16"/>
      <w:szCs w:val="16"/>
    </w:rPr>
  </w:style>
  <w:style w:type="paragraph" w:styleId="Daftar">
    <w:name w:val="List"/>
    <w:basedOn w:val="Normal"/>
    <w:uiPriority w:val="99"/>
    <w:unhideWhenUsed/>
    <w:rsid w:val="00AA1D8D"/>
    <w:pPr>
      <w:ind w:left="360" w:hanging="360"/>
      <w:contextualSpacing/>
    </w:pPr>
  </w:style>
  <w:style w:type="paragraph" w:styleId="Daftar2">
    <w:name w:val="List 2"/>
    <w:basedOn w:val="Normal"/>
    <w:uiPriority w:val="99"/>
    <w:unhideWhenUsed/>
    <w:rsid w:val="00326F90"/>
    <w:pPr>
      <w:ind w:left="720" w:hanging="360"/>
      <w:contextualSpacing/>
    </w:pPr>
  </w:style>
  <w:style w:type="paragraph" w:styleId="Daftar3">
    <w:name w:val="List 3"/>
    <w:basedOn w:val="Normal"/>
    <w:uiPriority w:val="99"/>
    <w:unhideWhenUsed/>
    <w:rsid w:val="00326F90"/>
    <w:pPr>
      <w:ind w:left="1080" w:hanging="360"/>
      <w:contextualSpacing/>
    </w:pPr>
  </w:style>
  <w:style w:type="paragraph" w:styleId="PoinDaftar">
    <w:name w:val="List Bullet"/>
    <w:basedOn w:val="Normal"/>
    <w:uiPriority w:val="99"/>
    <w:unhideWhenUsed/>
    <w:rsid w:val="00326F90"/>
    <w:pPr>
      <w:numPr>
        <w:numId w:val="1"/>
      </w:numPr>
      <w:contextualSpacing/>
    </w:pPr>
  </w:style>
  <w:style w:type="paragraph" w:styleId="PoinDaftar2">
    <w:name w:val="List Bullet 2"/>
    <w:basedOn w:val="Normal"/>
    <w:uiPriority w:val="99"/>
    <w:unhideWhenUsed/>
    <w:rsid w:val="00326F90"/>
    <w:pPr>
      <w:numPr>
        <w:numId w:val="2"/>
      </w:numPr>
      <w:contextualSpacing/>
    </w:pPr>
  </w:style>
  <w:style w:type="paragraph" w:styleId="PoinDaftar3">
    <w:name w:val="List Bullet 3"/>
    <w:basedOn w:val="Normal"/>
    <w:uiPriority w:val="99"/>
    <w:unhideWhenUsed/>
    <w:rsid w:val="00326F90"/>
    <w:pPr>
      <w:numPr>
        <w:numId w:val="3"/>
      </w:numPr>
      <w:contextualSpacing/>
    </w:pPr>
  </w:style>
  <w:style w:type="paragraph" w:styleId="NomorDaftar">
    <w:name w:val="List Number"/>
    <w:basedOn w:val="Normal"/>
    <w:uiPriority w:val="99"/>
    <w:unhideWhenUsed/>
    <w:rsid w:val="00326F90"/>
    <w:pPr>
      <w:numPr>
        <w:numId w:val="5"/>
      </w:numPr>
      <w:contextualSpacing/>
    </w:pPr>
  </w:style>
  <w:style w:type="paragraph" w:styleId="NomorDaftar2">
    <w:name w:val="List Number 2"/>
    <w:basedOn w:val="Normal"/>
    <w:uiPriority w:val="99"/>
    <w:unhideWhenUsed/>
    <w:rsid w:val="0029639D"/>
    <w:pPr>
      <w:numPr>
        <w:numId w:val="6"/>
      </w:numPr>
      <w:contextualSpacing/>
    </w:pPr>
  </w:style>
  <w:style w:type="paragraph" w:styleId="NomorDaftar3">
    <w:name w:val="List Number 3"/>
    <w:basedOn w:val="Normal"/>
    <w:uiPriority w:val="99"/>
    <w:unhideWhenUsed/>
    <w:rsid w:val="0029639D"/>
    <w:pPr>
      <w:numPr>
        <w:numId w:val="7"/>
      </w:numPr>
      <w:contextualSpacing/>
    </w:pPr>
  </w:style>
  <w:style w:type="paragraph" w:styleId="DaftarBerkelanjutan">
    <w:name w:val="List Continue"/>
    <w:basedOn w:val="Normal"/>
    <w:uiPriority w:val="99"/>
    <w:unhideWhenUsed/>
    <w:rsid w:val="0029639D"/>
    <w:pPr>
      <w:spacing w:after="120"/>
      <w:ind w:left="360"/>
      <w:contextualSpacing/>
    </w:pPr>
  </w:style>
  <w:style w:type="paragraph" w:styleId="DaftarBerkelanjutan2">
    <w:name w:val="List Continue 2"/>
    <w:basedOn w:val="Normal"/>
    <w:uiPriority w:val="99"/>
    <w:unhideWhenUsed/>
    <w:rsid w:val="0029639D"/>
    <w:pPr>
      <w:spacing w:after="120"/>
      <w:ind w:left="720"/>
      <w:contextualSpacing/>
    </w:pPr>
  </w:style>
  <w:style w:type="paragraph" w:styleId="DaftarBerkelanjutan3">
    <w:name w:val="List Continue 3"/>
    <w:basedOn w:val="Normal"/>
    <w:uiPriority w:val="99"/>
    <w:unhideWhenUsed/>
    <w:rsid w:val="0029639D"/>
    <w:pPr>
      <w:spacing w:after="120"/>
      <w:ind w:left="1080"/>
      <w:contextualSpacing/>
    </w:pPr>
  </w:style>
  <w:style w:type="paragraph" w:styleId="TeksMakro">
    <w:name w:val="macro"/>
    <w:link w:val="TeksMakroK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MakroKAR">
    <w:name w:val="Teks Makro KAR"/>
    <w:basedOn w:val="FontParagrafDefault"/>
    <w:link w:val="TeksMakro"/>
    <w:uiPriority w:val="99"/>
    <w:rsid w:val="0029639D"/>
    <w:rPr>
      <w:rFonts w:ascii="Courier" w:hAnsi="Courier"/>
      <w:sz w:val="20"/>
      <w:szCs w:val="20"/>
    </w:rPr>
  </w:style>
  <w:style w:type="paragraph" w:styleId="Kutipan">
    <w:name w:val="Quote"/>
    <w:basedOn w:val="Normal"/>
    <w:next w:val="Normal"/>
    <w:link w:val="KutipanKAR"/>
    <w:uiPriority w:val="29"/>
    <w:qFormat/>
    <w:rsid w:val="00FC693F"/>
    <w:rPr>
      <w:i/>
      <w:iCs/>
      <w:color w:val="000000" w:themeColor="text1"/>
    </w:rPr>
  </w:style>
  <w:style w:type="character" w:customStyle="1" w:styleId="KutipanKAR">
    <w:name w:val="Kutipan KAR"/>
    <w:basedOn w:val="FontParagrafDefault"/>
    <w:link w:val="Kutipan"/>
    <w:uiPriority w:val="29"/>
    <w:rsid w:val="00FC693F"/>
    <w:rPr>
      <w:i/>
      <w:iCs/>
      <w:color w:val="000000" w:themeColor="text1"/>
    </w:rPr>
  </w:style>
  <w:style w:type="character" w:customStyle="1" w:styleId="Judul4KAR">
    <w:name w:val="Judul 4 KAR"/>
    <w:basedOn w:val="FontParagrafDefault"/>
    <w:link w:val="Judul4"/>
    <w:uiPriority w:val="9"/>
    <w:semiHidden/>
    <w:rsid w:val="00FC693F"/>
    <w:rPr>
      <w:rFonts w:asciiTheme="majorHAnsi" w:eastAsiaTheme="majorEastAsia" w:hAnsiTheme="majorHAnsi" w:cstheme="majorBidi"/>
      <w:b/>
      <w:bCs/>
      <w:i/>
      <w:iCs/>
      <w:color w:val="4F81BD" w:themeColor="accent1"/>
    </w:rPr>
  </w:style>
  <w:style w:type="character" w:customStyle="1" w:styleId="Judul5KAR">
    <w:name w:val="Judul 5 KAR"/>
    <w:basedOn w:val="FontParagrafDefault"/>
    <w:link w:val="Judul5"/>
    <w:uiPriority w:val="9"/>
    <w:semiHidden/>
    <w:rsid w:val="00FC693F"/>
    <w:rPr>
      <w:rFonts w:asciiTheme="majorHAnsi" w:eastAsiaTheme="majorEastAsia" w:hAnsiTheme="majorHAnsi" w:cstheme="majorBidi"/>
      <w:color w:val="243F60" w:themeColor="accent1" w:themeShade="7F"/>
    </w:rPr>
  </w:style>
  <w:style w:type="character" w:customStyle="1" w:styleId="Judul6KAR">
    <w:name w:val="Judul 6 KAR"/>
    <w:basedOn w:val="FontParagrafDefault"/>
    <w:link w:val="Judul6"/>
    <w:uiPriority w:val="9"/>
    <w:semiHidden/>
    <w:rsid w:val="00FC693F"/>
    <w:rPr>
      <w:rFonts w:asciiTheme="majorHAnsi" w:eastAsiaTheme="majorEastAsia" w:hAnsiTheme="majorHAnsi" w:cstheme="majorBidi"/>
      <w:i/>
      <w:iCs/>
      <w:color w:val="243F60" w:themeColor="accent1" w:themeShade="7F"/>
    </w:rPr>
  </w:style>
  <w:style w:type="character" w:customStyle="1" w:styleId="Judul7KAR">
    <w:name w:val="Judul 7 KAR"/>
    <w:basedOn w:val="FontParagrafDefault"/>
    <w:link w:val="Judul7"/>
    <w:uiPriority w:val="9"/>
    <w:semiHidden/>
    <w:rsid w:val="00FC693F"/>
    <w:rPr>
      <w:rFonts w:asciiTheme="majorHAnsi" w:eastAsiaTheme="majorEastAsia" w:hAnsiTheme="majorHAnsi" w:cstheme="majorBidi"/>
      <w:i/>
      <w:iCs/>
      <w:color w:val="404040" w:themeColor="text1" w:themeTint="BF"/>
    </w:rPr>
  </w:style>
  <w:style w:type="character" w:customStyle="1" w:styleId="Judul8KAR">
    <w:name w:val="Judul 8 KAR"/>
    <w:basedOn w:val="FontParagrafDefault"/>
    <w:link w:val="Judul8"/>
    <w:uiPriority w:val="9"/>
    <w:semiHidden/>
    <w:rsid w:val="00FC693F"/>
    <w:rPr>
      <w:rFonts w:asciiTheme="majorHAnsi" w:eastAsiaTheme="majorEastAsia" w:hAnsiTheme="majorHAnsi" w:cstheme="majorBidi"/>
      <w:color w:val="4F81BD" w:themeColor="accent1"/>
      <w:sz w:val="20"/>
      <w:szCs w:val="20"/>
    </w:rPr>
  </w:style>
  <w:style w:type="character" w:customStyle="1" w:styleId="Judul9KAR">
    <w:name w:val="Judul 9 KAR"/>
    <w:basedOn w:val="FontParagrafDefault"/>
    <w:link w:val="Judul9"/>
    <w:uiPriority w:val="9"/>
    <w:semiHidden/>
    <w:rsid w:val="00FC693F"/>
    <w:rPr>
      <w:rFonts w:asciiTheme="majorHAnsi" w:eastAsiaTheme="majorEastAsia" w:hAnsiTheme="majorHAnsi" w:cstheme="majorBidi"/>
      <w:i/>
      <w:iCs/>
      <w:color w:val="404040" w:themeColor="text1" w:themeTint="BF"/>
      <w:sz w:val="20"/>
      <w:szCs w:val="20"/>
    </w:rPr>
  </w:style>
  <w:style w:type="paragraph" w:styleId="Keteranga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Kuat">
    <w:name w:val="Strong"/>
    <w:basedOn w:val="FontParagrafDefault"/>
    <w:uiPriority w:val="22"/>
    <w:qFormat/>
    <w:rsid w:val="00FC693F"/>
    <w:rPr>
      <w:b/>
      <w:bCs/>
    </w:rPr>
  </w:style>
  <w:style w:type="character" w:styleId="Penekanan">
    <w:name w:val="Emphasis"/>
    <w:basedOn w:val="FontParagrafDefault"/>
    <w:uiPriority w:val="20"/>
    <w:qFormat/>
    <w:rsid w:val="00FC693F"/>
    <w:rPr>
      <w:i/>
      <w:iCs/>
    </w:rPr>
  </w:style>
  <w:style w:type="paragraph" w:styleId="KutipanyangSering">
    <w:name w:val="Intense Quote"/>
    <w:basedOn w:val="Normal"/>
    <w:next w:val="Normal"/>
    <w:link w:val="KutipanyangSeringK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KutipanyangSeringKAR">
    <w:name w:val="Kutipan yang Sering KAR"/>
    <w:basedOn w:val="FontParagrafDefault"/>
    <w:link w:val="KutipanyangSering"/>
    <w:uiPriority w:val="30"/>
    <w:rsid w:val="00FC693F"/>
    <w:rPr>
      <w:b/>
      <w:bCs/>
      <w:i/>
      <w:iCs/>
      <w:color w:val="4F81BD" w:themeColor="accent1"/>
    </w:rPr>
  </w:style>
  <w:style w:type="character" w:styleId="PenekananHalus">
    <w:name w:val="Subtle Emphasis"/>
    <w:basedOn w:val="FontParagrafDefault"/>
    <w:uiPriority w:val="19"/>
    <w:qFormat/>
    <w:rsid w:val="00FC693F"/>
    <w:rPr>
      <w:i/>
      <w:iCs/>
      <w:color w:val="808080" w:themeColor="text1" w:themeTint="7F"/>
    </w:rPr>
  </w:style>
  <w:style w:type="character" w:styleId="PenekananKeras">
    <w:name w:val="Intense Emphasis"/>
    <w:basedOn w:val="FontParagrafDefault"/>
    <w:uiPriority w:val="21"/>
    <w:qFormat/>
    <w:rsid w:val="00FC693F"/>
    <w:rPr>
      <w:b/>
      <w:bCs/>
      <w:i/>
      <w:iCs/>
      <w:color w:val="4F81BD" w:themeColor="accent1"/>
    </w:rPr>
  </w:style>
  <w:style w:type="character" w:styleId="ReferensiRumit">
    <w:name w:val="Subtle Reference"/>
    <w:basedOn w:val="FontParagrafDefault"/>
    <w:uiPriority w:val="31"/>
    <w:qFormat/>
    <w:rsid w:val="00FC693F"/>
    <w:rPr>
      <w:smallCaps/>
      <w:color w:val="C0504D" w:themeColor="accent2"/>
      <w:u w:val="single"/>
    </w:rPr>
  </w:style>
  <w:style w:type="character" w:styleId="ReferensiyangSering">
    <w:name w:val="Intense Reference"/>
    <w:basedOn w:val="FontParagrafDefault"/>
    <w:uiPriority w:val="32"/>
    <w:qFormat/>
    <w:rsid w:val="00FC693F"/>
    <w:rPr>
      <w:b/>
      <w:bCs/>
      <w:smallCaps/>
      <w:color w:val="C0504D" w:themeColor="accent2"/>
      <w:spacing w:val="5"/>
      <w:u w:val="single"/>
    </w:rPr>
  </w:style>
  <w:style w:type="character" w:styleId="JudulBuku">
    <w:name w:val="Book Title"/>
    <w:basedOn w:val="FontParagrafDefault"/>
    <w:uiPriority w:val="33"/>
    <w:qFormat/>
    <w:rsid w:val="00FC693F"/>
    <w:rPr>
      <w:b/>
      <w:bCs/>
      <w:smallCaps/>
      <w:spacing w:val="5"/>
    </w:rPr>
  </w:style>
  <w:style w:type="paragraph" w:styleId="JudulTOC">
    <w:name w:val="TOC Heading"/>
    <w:basedOn w:val="Judul1"/>
    <w:next w:val="Normal"/>
    <w:uiPriority w:val="39"/>
    <w:semiHidden/>
    <w:unhideWhenUsed/>
    <w:qFormat/>
    <w:rsid w:val="00FC693F"/>
    <w:pPr>
      <w:outlineLvl w:val="9"/>
    </w:pPr>
  </w:style>
  <w:style w:type="table" w:styleId="KisiTabel">
    <w:name w:val="Table Grid"/>
    <w:basedOn w:val="Tabel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yanganTipis">
    <w:name w:val="Light Shading"/>
    <w:basedOn w:val="Tabel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BayanganCahaya-Aksen1">
    <w:name w:val="Light Shading Accent 1"/>
    <w:basedOn w:val="Tabel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BayanganCahaya-Aksen2">
    <w:name w:val="Light Shading Accent 2"/>
    <w:basedOn w:val="Tabel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BayanganCahaya-Aksen3">
    <w:name w:val="Light Shading Accent 3"/>
    <w:basedOn w:val="Tabel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BayanganCahaya-Aksen4">
    <w:name w:val="Light Shading Accent 4"/>
    <w:basedOn w:val="Tabel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BayanganCahaya-Aksen5">
    <w:name w:val="Light Shading Accent 5"/>
    <w:basedOn w:val="Tabel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BayanganCahaya-Aksen6">
    <w:name w:val="Light Shading Accent 6"/>
    <w:basedOn w:val="Tabel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DaftarCahaya">
    <w:name w:val="Light List"/>
    <w:basedOn w:val="Tabel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DaftarCahaya-Aksen1">
    <w:name w:val="Light List Accent 1"/>
    <w:basedOn w:val="Tabel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DaftarCahaya-Aksen2">
    <w:name w:val="Light List Accent 2"/>
    <w:basedOn w:val="Tabel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DaftarCahaya-Aksen3">
    <w:name w:val="Light List Accent 3"/>
    <w:basedOn w:val="Tabel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DaftarCahaya-Aksen4">
    <w:name w:val="Light List Accent 4"/>
    <w:basedOn w:val="Tabel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DaftarCahaya-Aksen5">
    <w:name w:val="Light List Accent 5"/>
    <w:basedOn w:val="Tabel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DaftarCahaya-Aksen6">
    <w:name w:val="Light List Accent 6"/>
    <w:basedOn w:val="Tabel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KisiCahaya">
    <w:name w:val="Light Grid"/>
    <w:basedOn w:val="Tabel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KisiCahaya-Aksen1">
    <w:name w:val="Light Grid Accent 1"/>
    <w:basedOn w:val="Tabel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KisiCahaya-Aksen2">
    <w:name w:val="Light Grid Accent 2"/>
    <w:basedOn w:val="Tabel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KisiCahaya-Aksen3">
    <w:name w:val="Light Grid Accent 3"/>
    <w:basedOn w:val="Tabel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KisiCahaya-Aksen4">
    <w:name w:val="Light Grid Accent 4"/>
    <w:basedOn w:val="Tabel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KisiCahaya-Aksen5">
    <w:name w:val="Light Grid Accent 5"/>
    <w:basedOn w:val="Tabel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KisiCahaya-Aksen6">
    <w:name w:val="Light Grid Accent 6"/>
    <w:basedOn w:val="Tabel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BayanganSedang1">
    <w:name w:val="Medium Shading 1"/>
    <w:basedOn w:val="Tabel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BayanganSedang1-Aksen1">
    <w:name w:val="Medium Shading 1 Accent 1"/>
    <w:basedOn w:val="Tabel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BayanganSedang1-Aksen2">
    <w:name w:val="Medium Shading 1 Accent 2"/>
    <w:basedOn w:val="Tabel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BayanganSedang1-Aksen3">
    <w:name w:val="Medium Shading 1 Accent 3"/>
    <w:basedOn w:val="Tabel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BayanganSedang1-Aksen4">
    <w:name w:val="Medium Shading 1 Accent 4"/>
    <w:basedOn w:val="Tabel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BayanganSedang1-Aksen5">
    <w:name w:val="Medium Shading 1 Accent 5"/>
    <w:basedOn w:val="Tabel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BayanganSedang1-Aksen6">
    <w:name w:val="Medium Shading 1 Accent 6"/>
    <w:basedOn w:val="Tabel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BayanganSedang2">
    <w:name w:val="Medium Shading 2"/>
    <w:basedOn w:val="Tabel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yanganSedang2-Aksen1">
    <w:name w:val="Medium Shading 2 Accent 1"/>
    <w:basedOn w:val="Tabel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yanganSedang2-Aksen2">
    <w:name w:val="Medium Shading 2 Accent 2"/>
    <w:basedOn w:val="Tabel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yanganSedang2-Aksen3">
    <w:name w:val="Medium Shading 2 Accent 3"/>
    <w:basedOn w:val="Tabel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yanganSedang2-Aksen4">
    <w:name w:val="Medium Shading 2 Accent 4"/>
    <w:basedOn w:val="Tabel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yanganSedang2-Aksen5">
    <w:name w:val="Medium Shading 2 Accent 5"/>
    <w:basedOn w:val="Tabel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yanganSedang2-Aksen6">
    <w:name w:val="Medium Shading 2 Accent 6"/>
    <w:basedOn w:val="Tabel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ftarSedang1">
    <w:name w:val="Medium List 1"/>
    <w:basedOn w:val="Tabel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DaftarSedang1-Aksen1">
    <w:name w:val="Medium List 1 Accent 1"/>
    <w:basedOn w:val="Tabel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DaftarSedang1-Aksen2">
    <w:name w:val="Medium List 1 Accent 2"/>
    <w:basedOn w:val="Tabel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DaftarSedang1-Aksen3">
    <w:name w:val="Medium List 1 Accent 3"/>
    <w:basedOn w:val="Tabel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DaftarSedang1-Aksen4">
    <w:name w:val="Medium List 1 Accent 4"/>
    <w:basedOn w:val="Tabel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DaftarSedang1-Aksen5">
    <w:name w:val="Medium List 1 Accent 5"/>
    <w:basedOn w:val="Tabel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DaftarSedang1-Aksen6">
    <w:name w:val="Medium List 1 Accent 6"/>
    <w:basedOn w:val="Tabel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DaftarSedang2">
    <w:name w:val="Medium List 2"/>
    <w:basedOn w:val="Tabel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1">
    <w:name w:val="Medium List 2 Accent 1"/>
    <w:basedOn w:val="Tabel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2">
    <w:name w:val="Medium List 2 Accent 2"/>
    <w:basedOn w:val="Tabel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3">
    <w:name w:val="Medium List 2 Accent 3"/>
    <w:basedOn w:val="Tabel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4">
    <w:name w:val="Medium List 2 Accent 4"/>
    <w:basedOn w:val="Tabel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5">
    <w:name w:val="Medium List 2 Accent 5"/>
    <w:basedOn w:val="Tabel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6">
    <w:name w:val="Medium List 2 Accent 6"/>
    <w:basedOn w:val="Tabel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isiSedang1">
    <w:name w:val="Medium Grid 1"/>
    <w:basedOn w:val="Tabel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Sedang1-Aksen1">
    <w:name w:val="Medium Grid 1 Accent 1"/>
    <w:basedOn w:val="Tabel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isiSedang1-Aksen2">
    <w:name w:val="Medium Grid 1 Accent 2"/>
    <w:basedOn w:val="Tabel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isiSedang1-Aksen3">
    <w:name w:val="Medium Grid 1 Accent 3"/>
    <w:basedOn w:val="Tabel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isiSedang1-Aksen4">
    <w:name w:val="Medium Grid 1 Accent 4"/>
    <w:basedOn w:val="Tabel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isiSedang1-Aksen5">
    <w:name w:val="Medium Grid 1 Accent 5"/>
    <w:basedOn w:val="Tabel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isiSedang1-Aksen6">
    <w:name w:val="Medium Grid 1 Accent 6"/>
    <w:basedOn w:val="Tabel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isiSedang2">
    <w:name w:val="Medium Grid 2"/>
    <w:basedOn w:val="Tabel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isiSedang2-Aksen1">
    <w:name w:val="Medium Grid 2 Accent 1"/>
    <w:basedOn w:val="Tabel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KisiSedang2-Aksen2">
    <w:name w:val="Medium Grid 2 Accent 2"/>
    <w:basedOn w:val="Tabel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KisiSedang2-Aksen3">
    <w:name w:val="Medium Grid 2 Accent 3"/>
    <w:basedOn w:val="Tabel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KisiSedang2-Aksen4">
    <w:name w:val="Medium Grid 2 Accent 4"/>
    <w:basedOn w:val="Tabel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KisiSedang2-Aksen5">
    <w:name w:val="Medium Grid 2 Accent 5"/>
    <w:basedOn w:val="Tabel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KisiSedang2-Aksen6">
    <w:name w:val="Medium Grid 2 Accent 6"/>
    <w:basedOn w:val="Tabel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KisiSedang3">
    <w:name w:val="Medium Grid 3"/>
    <w:basedOn w:val="Tabel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isiSedang3-Aksen1">
    <w:name w:val="Medium Grid 3 Accent 1"/>
    <w:basedOn w:val="Tabel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KisiSedang3-Aksen2">
    <w:name w:val="Medium Grid 3 Accent 2"/>
    <w:basedOn w:val="Tabel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KisiSedang3-Aksen3">
    <w:name w:val="Medium Grid 3 Accent 3"/>
    <w:basedOn w:val="Tabel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isiSedang3-Aksen4">
    <w:name w:val="Medium Grid 3 Accent 4"/>
    <w:basedOn w:val="Tabel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KisiSedang3-Aksen5">
    <w:name w:val="Medium Grid 3 Accent 5"/>
    <w:basedOn w:val="Tabel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KisiSedang3-Aksen6">
    <w:name w:val="Medium Grid 3 Accent 6"/>
    <w:basedOn w:val="Tabel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ftarGelap">
    <w:name w:val="Dark List"/>
    <w:basedOn w:val="Tabel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ftarGelap-Aksen1">
    <w:name w:val="Dark List Accent 1"/>
    <w:basedOn w:val="Tabel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ftarGelap-Aksen2">
    <w:name w:val="Dark List Accent 2"/>
    <w:basedOn w:val="Tabel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ftarGelap-Aksen3">
    <w:name w:val="Dark List Accent 3"/>
    <w:basedOn w:val="Tabel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ftarGelap-Aksen4">
    <w:name w:val="Dark List Accent 4"/>
    <w:basedOn w:val="Tabel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ftarGelap-Aksen5">
    <w:name w:val="Dark List Accent 5"/>
    <w:basedOn w:val="Tabel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ftarGelap-Aksen6">
    <w:name w:val="Dark List Accent 6"/>
    <w:basedOn w:val="Tabel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BayanganBerwarna">
    <w:name w:val="Colorful Shading"/>
    <w:basedOn w:val="Tabel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yanganBerwarna-Aksen1">
    <w:name w:val="Colorful Shading Accent 1"/>
    <w:basedOn w:val="Tabel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BayanganBerwarna-Aksen2">
    <w:name w:val="Colorful Shading Accent 2"/>
    <w:basedOn w:val="Tabel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BayanganBerwarna-Aksen3">
    <w:name w:val="Colorful Shading Accent 3"/>
    <w:basedOn w:val="Tabel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BayanganBerwarna-Aksen4">
    <w:name w:val="Colorful Shading Accent 4"/>
    <w:basedOn w:val="Tabel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BayanganBerwarna-Aksen5">
    <w:name w:val="Colorful Shading Accent 5"/>
    <w:basedOn w:val="Tabel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BayanganBerwarna-Aksen6">
    <w:name w:val="Colorful Shading Accent 6"/>
    <w:basedOn w:val="Tabel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ftarBerwarna">
    <w:name w:val="Colorful List"/>
    <w:basedOn w:val="Tabel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aftarBerwarna-Aksen1">
    <w:name w:val="Colorful List Accent 1"/>
    <w:basedOn w:val="Tabel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DaftarBerwarna-Aksen2">
    <w:name w:val="Colorful List Accent 2"/>
    <w:basedOn w:val="Tabel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DaftarBerwarna-Aksen3">
    <w:name w:val="Colorful List Accent 3"/>
    <w:basedOn w:val="Tabel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DaftarBerwarna-Aksen4">
    <w:name w:val="Colorful List Accent 4"/>
    <w:basedOn w:val="Tabel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DaftarBerwarna-Aksen5">
    <w:name w:val="Colorful List Accent 5"/>
    <w:basedOn w:val="Tabel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DaftarBerwarna-Aksen6">
    <w:name w:val="Colorful List Accent 6"/>
    <w:basedOn w:val="Tabel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isiBerwarna">
    <w:name w:val="Colorful Grid"/>
    <w:basedOn w:val="Tabel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Berwarna-Aksen1">
    <w:name w:val="Colorful Grid Accent 1"/>
    <w:basedOn w:val="Tabel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isiBerwarna-Aksen2">
    <w:name w:val="Colorful Grid Accent 2"/>
    <w:basedOn w:val="Tabel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isiBerwarna-Aksen3">
    <w:name w:val="Colorful Grid Accent 3"/>
    <w:basedOn w:val="Tabel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isiBerwarna-Aksen4">
    <w:name w:val="Colorful Grid Accent 4"/>
    <w:basedOn w:val="Tabel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isiBerwarna-Aksen5">
    <w:name w:val="Colorful Grid Accent 5"/>
    <w:basedOn w:val="Tabel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isiBerwarna-Aksen6">
    <w:name w:val="Colorful Grid Accent 6"/>
    <w:basedOn w:val="Tabel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4967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ParagrafDefault"/>
    <w:uiPriority w:val="99"/>
    <w:unhideWhenUsed/>
    <w:rsid w:val="00496762"/>
    <w:rPr>
      <w:color w:val="0000FF"/>
      <w:u w:val="single"/>
    </w:rPr>
  </w:style>
  <w:style w:type="table" w:styleId="TabelBiasa2">
    <w:name w:val="Plain Table 2"/>
    <w:basedOn w:val="TabelNormal"/>
    <w:uiPriority w:val="99"/>
    <w:rsid w:val="001445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ksCatatanKaki">
    <w:name w:val="footnote text"/>
    <w:basedOn w:val="Normal"/>
    <w:link w:val="TeksCatatanKakiKAR"/>
    <w:uiPriority w:val="99"/>
    <w:semiHidden/>
    <w:unhideWhenUsed/>
    <w:rsid w:val="00A53F39"/>
    <w:pPr>
      <w:spacing w:after="0" w:line="240" w:lineRule="auto"/>
    </w:pPr>
    <w:rPr>
      <w:rFonts w:eastAsiaTheme="minorHAnsi"/>
      <w:kern w:val="2"/>
      <w:sz w:val="20"/>
      <w:szCs w:val="20"/>
      <w:lang w:val="en-ID"/>
      <w14:ligatures w14:val="standardContextual"/>
    </w:rPr>
  </w:style>
  <w:style w:type="character" w:customStyle="1" w:styleId="TeksCatatanKakiKAR">
    <w:name w:val="Teks Catatan Kaki KAR"/>
    <w:basedOn w:val="FontParagrafDefault"/>
    <w:link w:val="TeksCatatanKaki"/>
    <w:uiPriority w:val="99"/>
    <w:semiHidden/>
    <w:rsid w:val="00A53F39"/>
    <w:rPr>
      <w:rFonts w:eastAsiaTheme="minorHAnsi"/>
      <w:kern w:val="2"/>
      <w:sz w:val="20"/>
      <w:szCs w:val="20"/>
      <w:lang w:val="en-ID"/>
      <w14:ligatures w14:val="standardContextual"/>
    </w:rPr>
  </w:style>
  <w:style w:type="character" w:styleId="ReferensiCatatanKaki">
    <w:name w:val="footnote reference"/>
    <w:basedOn w:val="FontParagrafDefault"/>
    <w:uiPriority w:val="99"/>
    <w:semiHidden/>
    <w:unhideWhenUsed/>
    <w:rsid w:val="00A53F39"/>
    <w:rPr>
      <w:vertAlign w:val="superscript"/>
    </w:rPr>
  </w:style>
  <w:style w:type="character" w:styleId="SebutanYangBelumTerselesaikan">
    <w:name w:val="Unresolved Mention"/>
    <w:basedOn w:val="FontParagrafDefault"/>
    <w:uiPriority w:val="99"/>
    <w:semiHidden/>
    <w:unhideWhenUsed/>
    <w:rsid w:val="00A53F39"/>
    <w:rPr>
      <w:color w:val="605E5C"/>
      <w:shd w:val="clear" w:color="auto" w:fill="E1DFDD"/>
    </w:rPr>
  </w:style>
  <w:style w:type="character" w:styleId="NomorHalaman">
    <w:name w:val="page number"/>
    <w:basedOn w:val="FontParagrafDefault"/>
    <w:uiPriority w:val="99"/>
    <w:semiHidden/>
    <w:unhideWhenUsed/>
    <w:rsid w:val="00A53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77252">
      <w:bodyDiv w:val="1"/>
      <w:marLeft w:val="0"/>
      <w:marRight w:val="0"/>
      <w:marTop w:val="0"/>
      <w:marBottom w:val="0"/>
      <w:divBdr>
        <w:top w:val="none" w:sz="0" w:space="0" w:color="auto"/>
        <w:left w:val="none" w:sz="0" w:space="0" w:color="auto"/>
        <w:bottom w:val="none" w:sz="0" w:space="0" w:color="auto"/>
        <w:right w:val="none" w:sz="0" w:space="0" w:color="auto"/>
      </w:divBdr>
      <w:divsChild>
        <w:div w:id="1464999617">
          <w:marLeft w:val="0"/>
          <w:marRight w:val="0"/>
          <w:marTop w:val="0"/>
          <w:marBottom w:val="0"/>
          <w:divBdr>
            <w:top w:val="none" w:sz="0" w:space="0" w:color="auto"/>
            <w:left w:val="none" w:sz="0" w:space="0" w:color="auto"/>
            <w:bottom w:val="none" w:sz="0" w:space="0" w:color="auto"/>
            <w:right w:val="none" w:sz="0" w:space="0" w:color="auto"/>
          </w:divBdr>
          <w:divsChild>
            <w:div w:id="16452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597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9971/jimbe.v1i1.1" TargetMode="External"/><Relationship Id="rId18" Type="http://schemas.openxmlformats.org/officeDocument/2006/relationships/hyperlink" Target="https://doi.org/10.12962/j23373539.v10i2.61331" TargetMode="External"/><Relationship Id="rId26" Type="http://schemas.openxmlformats.org/officeDocument/2006/relationships/hyperlink" Target="https://doi.org/10.32493/jabi.v2i3.y2019.p306-327" TargetMode="External"/><Relationship Id="rId39" Type="http://schemas.openxmlformats.org/officeDocument/2006/relationships/hyperlink" Target="https://doi.org/10.22373/share.v10i2.9400" TargetMode="External"/><Relationship Id="rId21" Type="http://schemas.openxmlformats.org/officeDocument/2006/relationships/hyperlink" Target="https://doi.org/10.25134/unifikasi.v6i1.1614" TargetMode="External"/><Relationship Id="rId34" Type="http://schemas.openxmlformats.org/officeDocument/2006/relationships/hyperlink" Target="https://doi.org/10.31004/money.v2i1.23805" TargetMode="External"/><Relationship Id="rId42" Type="http://schemas.openxmlformats.org/officeDocument/2006/relationships/hyperlink" Target="https://doi.org/10.15408/aiq.v13i2.2257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9105/nuansa.v17i1.2836" TargetMode="External"/><Relationship Id="rId29" Type="http://schemas.openxmlformats.org/officeDocument/2006/relationships/hyperlink" Target="https://doi.org/10.58431/jumpa.v15i1.1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7695/pkmcsr.v3i0.825" TargetMode="External"/><Relationship Id="rId24" Type="http://schemas.openxmlformats.org/officeDocument/2006/relationships/hyperlink" Target="https://doi.org/10.21776/warkat.v2n1.5" TargetMode="External"/><Relationship Id="rId32" Type="http://schemas.openxmlformats.org/officeDocument/2006/relationships/hyperlink" Target="https://doi.org/10.15548/al-masraf.v8i1.414" TargetMode="External"/><Relationship Id="rId37" Type="http://schemas.openxmlformats.org/officeDocument/2006/relationships/hyperlink" Target="https://doi.org/10.33019/equity.v10i2.118" TargetMode="External"/><Relationship Id="rId40" Type="http://schemas.openxmlformats.org/officeDocument/2006/relationships/hyperlink" Target="https://doi.org/10.22437/mendapo.v4i2.2478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space.uii.ac.id/handle/123456789/9297" TargetMode="External"/><Relationship Id="rId23" Type="http://schemas.openxmlformats.org/officeDocument/2006/relationships/hyperlink" Target="https://doi.org/10.7454/ai.v0i47.3271" TargetMode="External"/><Relationship Id="rId28" Type="http://schemas.openxmlformats.org/officeDocument/2006/relationships/hyperlink" Target="https://doi.org/10.20885/jon.vol1.iss1.art20" TargetMode="External"/><Relationship Id="rId36" Type="http://schemas.openxmlformats.org/officeDocument/2006/relationships/hyperlink" Target="https://doi.org/10.52644/joeb.v12i5.518" TargetMode="External"/><Relationship Id="rId10" Type="http://schemas.openxmlformats.org/officeDocument/2006/relationships/footer" Target="footer2.xml"/><Relationship Id="rId19" Type="http://schemas.openxmlformats.org/officeDocument/2006/relationships/hyperlink" Target="https://doi.org/10.36781/iqtisadie.v2i2.281" TargetMode="External"/><Relationship Id="rId31" Type="http://schemas.openxmlformats.org/officeDocument/2006/relationships/hyperlink" Target="https://doi.org/10.61769/telematika.v15i2.333" TargetMode="External"/><Relationship Id="rId44" Type="http://schemas.openxmlformats.org/officeDocument/2006/relationships/hyperlink" Target="https://doi.org/10.14710/jhp.9.2.146-15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33541/mr.v1ii.1968" TargetMode="External"/><Relationship Id="rId22" Type="http://schemas.openxmlformats.org/officeDocument/2006/relationships/hyperlink" Target="https://doi.org/10.31958/mabis.v2i2.5393" TargetMode="External"/><Relationship Id="rId27" Type="http://schemas.openxmlformats.org/officeDocument/2006/relationships/hyperlink" Target="https://doi.org/10.4236/tel.2017.77132" TargetMode="External"/><Relationship Id="rId30" Type="http://schemas.openxmlformats.org/officeDocument/2006/relationships/hyperlink" Target="https://doi.org/10.29303/jaa.v7i2.212" TargetMode="External"/><Relationship Id="rId35" Type="http://schemas.openxmlformats.org/officeDocument/2006/relationships/hyperlink" Target="https://doi.org/10.29313/aktualita.v1i2.4033" TargetMode="External"/><Relationship Id="rId43" Type="http://schemas.openxmlformats.org/officeDocument/2006/relationships/hyperlink" Target="https://doi.org/10.56799/ekoma.v2i1.880"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oi.org/10.33541/mr.v2ii.3438" TargetMode="External"/><Relationship Id="rId17" Type="http://schemas.openxmlformats.org/officeDocument/2006/relationships/hyperlink" Target="https://jurnal.dpr.go.id/index.php/hukum/article/view/935/pdf" TargetMode="External"/><Relationship Id="rId25" Type="http://schemas.openxmlformats.org/officeDocument/2006/relationships/hyperlink" Target="https://doi.org/10.2/JQUERY.MIN.JS" TargetMode="External"/><Relationship Id="rId33" Type="http://schemas.openxmlformats.org/officeDocument/2006/relationships/hyperlink" Target="https://doi.org/10.23917/reaksi.v1i2.2734" TargetMode="External"/><Relationship Id="rId38" Type="http://schemas.openxmlformats.org/officeDocument/2006/relationships/hyperlink" Target="https://doi.org/10.23920/jphp.v3i2.764" TargetMode="External"/><Relationship Id="rId46" Type="http://schemas.openxmlformats.org/officeDocument/2006/relationships/theme" Target="theme/theme1.xml"/><Relationship Id="rId20" Type="http://schemas.openxmlformats.org/officeDocument/2006/relationships/hyperlink" Target="https://doi.org/10.36406/jam.v17i01.295" TargetMode="External"/><Relationship Id="rId41" Type="http://schemas.openxmlformats.org/officeDocument/2006/relationships/hyperlink" Target="https://doi.org/10.32832/moneter.v7i2.251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7CE76-25F4-4AA4-82AA-05BC1915C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11970</Words>
  <Characters>68229</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80039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muzaqiabdurahman93</cp:lastModifiedBy>
  <cp:revision>2</cp:revision>
  <dcterms:created xsi:type="dcterms:W3CDTF">2025-08-18T10:00:00Z</dcterms:created>
  <dcterms:modified xsi:type="dcterms:W3CDTF">2025-08-18T10:00:00Z</dcterms:modified>
  <cp:category/>
</cp:coreProperties>
</file>